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0DA2" w:rsidRDefault="00E10DA2"/>
    <w:p w14:paraId="00000002" w14:textId="77777777" w:rsidR="00E10DA2" w:rsidRDefault="00E10DA2"/>
    <w:bookmarkStart w:id="0" w:name="_heading=h.gjdgxs" w:colFirst="0" w:colLast="0"/>
    <w:bookmarkEnd w:id="0"/>
    <w:p w14:paraId="00000003" w14:textId="77777777" w:rsidR="00E10DA2" w:rsidRDefault="001A2F90">
      <w:pPr>
        <w:rPr>
          <w:rFonts w:ascii="Verdana" w:eastAsia="Verdana" w:hAnsi="Verdana" w:cs="Verdana"/>
          <w:b/>
          <w:sz w:val="18"/>
          <w:szCs w:val="18"/>
        </w:rPr>
      </w:pPr>
      <w:sdt>
        <w:sdtPr>
          <w:tag w:val="goog_rdk_0"/>
          <w:id w:val="57518030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18"/>
              <w:szCs w:val="18"/>
            </w:rPr>
            <w:t>№  _____  від  _________ року</w:t>
          </w:r>
        </w:sdtContent>
      </w:sdt>
    </w:p>
    <w:p w14:paraId="00000004" w14:textId="77777777" w:rsidR="00E10DA2" w:rsidRDefault="00E10DA2"/>
    <w:p w14:paraId="00000005" w14:textId="77777777" w:rsidR="00E10DA2" w:rsidRDefault="001A2F90">
      <w:pPr>
        <w:spacing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Тема/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Subject</w:t>
      </w:r>
      <w:proofErr w:type="spellEnd"/>
    </w:p>
    <w:p w14:paraId="00000006" w14:textId="77777777" w:rsidR="00E10DA2" w:rsidRDefault="001A2F90">
      <w:pPr>
        <w:spacing w:before="12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Про облікову політику та </w:t>
      </w:r>
    </w:p>
    <w:p w14:paraId="00000007" w14:textId="77777777" w:rsidR="00E10DA2" w:rsidRDefault="001A2F90">
      <w:pPr>
        <w:spacing w:before="12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організацію бухгалтерського обліку</w:t>
      </w:r>
    </w:p>
    <w:p w14:paraId="00000008" w14:textId="77777777" w:rsidR="00E10DA2" w:rsidRDefault="00E10DA2">
      <w:pPr>
        <w:spacing w:after="0"/>
        <w:rPr>
          <w:rFonts w:ascii="Gotham Pro" w:eastAsia="Gotham Pro" w:hAnsi="Gotham Pro" w:cs="Gotham Pro"/>
          <w:sz w:val="15"/>
          <w:szCs w:val="15"/>
        </w:rPr>
      </w:pPr>
    </w:p>
    <w:p w14:paraId="00000009" w14:textId="77777777" w:rsidR="00E10DA2" w:rsidRDefault="001A2F90">
      <w:pPr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Наказ</w:t>
      </w:r>
    </w:p>
    <w:p w14:paraId="0000000A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51"/>
        </w:tabs>
        <w:spacing w:after="0" w:line="240" w:lineRule="auto"/>
        <w:ind w:left="567" w:hanging="567"/>
        <w:jc w:val="both"/>
        <w:rPr>
          <w:color w:val="000000"/>
        </w:rPr>
      </w:pPr>
    </w:p>
    <w:p w14:paraId="0000000B" w14:textId="77777777" w:rsidR="00E10DA2" w:rsidRDefault="001A2F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51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Відповідно до Закону України «Про бухгалтерський облік і фінансову звітність в Україні» від 16.07.1999 р. № 9996-ХIV і положенням (стандартам) бухгалтерського обліку необхідно забезпечити у ГС «МЕРЕЖА ПРАВОВОГО РОЗВИТКУ» (далі – «Мережа») єдині (постійні) </w:t>
      </w:r>
      <w:r>
        <w:rPr>
          <w:color w:val="000000"/>
        </w:rPr>
        <w:t>принципи, методи і процедури при відбитті поточних операцій з обліку та складанні фінансової звітності. Для забезпечення належного ведення бухгалтерського обліку Мережі, з урахуванням особливостей діяльності і технології обробки облікових даних, наказую:</w:t>
      </w:r>
    </w:p>
    <w:p w14:paraId="0000000C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51"/>
        </w:tabs>
        <w:spacing w:after="0" w:line="240" w:lineRule="auto"/>
        <w:ind w:left="567" w:hanging="567"/>
        <w:jc w:val="both"/>
        <w:rPr>
          <w:color w:val="000000"/>
        </w:rPr>
      </w:pPr>
    </w:p>
    <w:p w14:paraId="0000000D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Ведення бухгалтерського обліку Мережі покласти на бухгалтера </w:t>
      </w:r>
      <w:proofErr w:type="spellStart"/>
      <w:r>
        <w:rPr>
          <w:color w:val="000000"/>
        </w:rPr>
        <w:t>Саух</w:t>
      </w:r>
      <w:proofErr w:type="spellEnd"/>
      <w:r>
        <w:rPr>
          <w:color w:val="000000"/>
        </w:rPr>
        <w:t xml:space="preserve"> Ольгу Вікторівну, права, обов’язки та відповідальність якої регулюється посадовою інструкцією.</w:t>
      </w:r>
    </w:p>
    <w:p w14:paraId="0000000E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color w:val="000000"/>
        </w:rPr>
      </w:pPr>
    </w:p>
    <w:p w14:paraId="0000000F" w14:textId="77777777" w:rsidR="00E10DA2" w:rsidRDefault="001A2F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Бухгалтерові:</w:t>
      </w:r>
    </w:p>
    <w:p w14:paraId="00000010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Здійснювати ведення бухгалтерського обліку відповідно до принципів і методів, передбаченими положеннями (стандартами) бухгалтерського обліку.</w:t>
      </w:r>
    </w:p>
    <w:p w14:paraId="00000011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За відсутності необхідних норм у вітчизняних П(С)БО застосовувати норми системи міжнародних стандартів фінансової </w:t>
      </w:r>
      <w:r>
        <w:rPr>
          <w:color w:val="000000"/>
        </w:rPr>
        <w:t>звітності МСБО–МСФЗ (IAS–IFRS).</w:t>
      </w:r>
    </w:p>
    <w:p w14:paraId="00000012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Забезпечити безперервність </w:t>
      </w:r>
      <w:r>
        <w:t xml:space="preserve">відображення </w:t>
      </w:r>
      <w:r>
        <w:rPr>
          <w:color w:val="000000"/>
        </w:rPr>
        <w:t>операцій і достовірну оцінку активів, зобов'язань, капіталу в бухгалтерському обліку, застосовуючи журнально-головну форму обліку. Організувати аналітичний облік руху матеріальних цінн</w:t>
      </w:r>
      <w:r>
        <w:rPr>
          <w:color w:val="000000"/>
        </w:rPr>
        <w:t xml:space="preserve">остей, оцінку покупних товарів здійснювати за цінами придбання. </w:t>
      </w:r>
    </w:p>
    <w:p w14:paraId="00000013" w14:textId="7DE0831C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Відносити до малоцінних необоротних активів відповідно до пункту 5.1 П(З)БУ активи зі строком корисного використання більше одного року й вартістю до </w:t>
      </w:r>
      <w:sdt>
        <w:sdtPr>
          <w:tag w:val="goog_rdk_1"/>
          <w:id w:val="-310255768"/>
        </w:sdtPr>
        <w:sdtEndPr/>
        <w:sdtContent>
          <w:r>
            <w:rPr>
              <w:color w:val="000000"/>
            </w:rPr>
            <w:t>20 000</w:t>
          </w:r>
        </w:sdtContent>
      </w:sdt>
      <w:r w:rsidR="00C03742">
        <w:rPr>
          <w:lang w:val="ru-RU"/>
        </w:rPr>
        <w:t xml:space="preserve"> </w:t>
      </w:r>
      <w:bookmarkStart w:id="1" w:name="_GoBack"/>
      <w:bookmarkEnd w:id="1"/>
      <w:r>
        <w:rPr>
          <w:color w:val="000000"/>
        </w:rPr>
        <w:t>(</w:t>
      </w:r>
      <w:proofErr w:type="spellStart"/>
      <w:r w:rsidR="00C03742">
        <w:rPr>
          <w:lang w:val="ru-RU"/>
        </w:rPr>
        <w:t>двадцяти</w:t>
      </w:r>
      <w:proofErr w:type="spellEnd"/>
      <w:r w:rsidR="00C03742">
        <w:rPr>
          <w:lang w:val="ru-RU"/>
        </w:rPr>
        <w:t xml:space="preserve"> </w:t>
      </w:r>
      <w:r>
        <w:rPr>
          <w:color w:val="000000"/>
        </w:rPr>
        <w:t>тисяч) грн. Амортизацію по таких активах нараховувати в першому місяці використання об'єктів 100 (сто) відсотків його вартості.</w:t>
      </w:r>
    </w:p>
    <w:p w14:paraId="00000014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Відносити до малоцінних швидкозношуваних предметів активи строком використання до 1 (один) року. Списання робити у першому міся</w:t>
      </w:r>
      <w:r>
        <w:rPr>
          <w:color w:val="000000"/>
        </w:rPr>
        <w:t>ці експлуатації.</w:t>
      </w:r>
    </w:p>
    <w:p w14:paraId="00000015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Встановити прямолінійний метод нарахування амортизації нематеріальних активів та основних засобів. Строк корисного використання необоротних активів визначається наказом Виконавчого директора.</w:t>
      </w:r>
    </w:p>
    <w:p w14:paraId="00000016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Застосовувати План рахунків бухгалтерського обл</w:t>
      </w:r>
      <w:r>
        <w:rPr>
          <w:color w:val="000000"/>
        </w:rPr>
        <w:t>іку активів, капіталу, зобов’язань і господарських операцій підприємств і організацій, затверджений Наказом Міністерства фінансів України від 30.11.1999 р. № 291. З метою забезпечення необхідної деталізації обліково-економічної інформації бухгалтеру дозвол</w:t>
      </w:r>
      <w:r>
        <w:rPr>
          <w:color w:val="000000"/>
        </w:rPr>
        <w:t>ено своїм розпорядженням вводити додаткову систему субрахунків.</w:t>
      </w:r>
    </w:p>
    <w:p w14:paraId="00000017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Для узагальнення інформації про витрати Мережі по елементам застосовувати бухгалтерські рахунки класу 9 Плану рахунків.</w:t>
      </w:r>
    </w:p>
    <w:p w14:paraId="00000018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Здійснювати визнання доходів організації рівним витратам звітного період</w:t>
      </w:r>
      <w:r>
        <w:rPr>
          <w:color w:val="000000"/>
        </w:rPr>
        <w:t>у.</w:t>
      </w:r>
    </w:p>
    <w:p w14:paraId="00000019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Затвердити систему оплати праці за штатним розкладом. Включити в систему оплати праці перелік </w:t>
      </w:r>
      <w:r>
        <w:rPr>
          <w:color w:val="000000"/>
        </w:rPr>
        <w:lastRenderedPageBreak/>
        <w:t>витрат на виплату основної й додаткової заробітної плати та інших видів заохочень і виплат, у вигляді премій, заохочень, будь-які інші виплати в грошовій або н</w:t>
      </w:r>
      <w:r>
        <w:rPr>
          <w:color w:val="000000"/>
        </w:rPr>
        <w:t>атуральній формі, які можуть бути встановлені за домовленістю сторін.</w:t>
      </w:r>
    </w:p>
    <w:p w14:paraId="0000001A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Застосовувати журнально-ордерну систему обліку.</w:t>
      </w:r>
    </w:p>
    <w:p w14:paraId="0000001B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Вести податковий облік відповідно до законодавства України.</w:t>
      </w:r>
    </w:p>
    <w:p w14:paraId="0000001C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Застосовувати комп’ютерну програму для ведення бухгалтерського обліку «1С </w:t>
      </w:r>
      <w:sdt>
        <w:sdtPr>
          <w:tag w:val="goog_rdk_5"/>
          <w:id w:val="-1435051701"/>
        </w:sdtPr>
        <w:sdtEndPr/>
        <w:sdtContent>
          <w:r>
            <w:rPr>
              <w:color w:val="000000"/>
            </w:rPr>
            <w:t xml:space="preserve">BAS </w:t>
          </w:r>
        </w:sdtContent>
      </w:sdt>
      <w:r>
        <w:rPr>
          <w:color w:val="000000"/>
        </w:rPr>
        <w:t xml:space="preserve">Бухгалтерія». Відповідальність за рівень відповідності реєстрів обліку, порядку й способу реєстрації й узагальнення інформації, передбачених цією комп’ютерною програмою, вимогам законодавства України, покладається на бухгалтера </w:t>
      </w:r>
      <w:proofErr w:type="spellStart"/>
      <w:r>
        <w:rPr>
          <w:color w:val="000000"/>
        </w:rPr>
        <w:t>Саух</w:t>
      </w:r>
      <w:proofErr w:type="spellEnd"/>
      <w:r>
        <w:rPr>
          <w:color w:val="000000"/>
        </w:rPr>
        <w:t xml:space="preserve"> О.В.</w:t>
      </w:r>
    </w:p>
    <w:p w14:paraId="0000001D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</w:p>
    <w:p w14:paraId="0000001E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Фінансова звітн</w:t>
      </w:r>
      <w:r>
        <w:rPr>
          <w:b/>
          <w:color w:val="000000"/>
        </w:rPr>
        <w:t>ість</w:t>
      </w:r>
      <w:r>
        <w:rPr>
          <w:color w:val="000000"/>
        </w:rPr>
        <w:t xml:space="preserve"> Мережі складається на щорічній основі та містить наступну інформацію:</w:t>
      </w:r>
    </w:p>
    <w:p w14:paraId="0000001F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t>Фінансовий звіт</w:t>
      </w:r>
      <w:r>
        <w:rPr>
          <w:color w:val="000000"/>
        </w:rPr>
        <w:t xml:space="preserve"> організації повинен відображати залишки активів, зобов’язань та капіталу на звітну дату. </w:t>
      </w:r>
      <w:r>
        <w:t>Фінансовий звіт</w:t>
      </w:r>
      <w:r>
        <w:rPr>
          <w:color w:val="000000"/>
        </w:rPr>
        <w:t xml:space="preserve"> складається щорічно.</w:t>
      </w:r>
    </w:p>
    <w:p w14:paraId="00000020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Звіт про доходи та витрати організації повинен відображати перелік доходів та витрат організації у розрізі кожного з проектів. Крім того, у звіті повинні відображатись бюджетні та фактичні показники по кожному з проектів та можливість їх порівняння.  Звіт </w:t>
      </w:r>
      <w:r>
        <w:rPr>
          <w:color w:val="000000"/>
        </w:rPr>
        <w:t>про доходи та витрати складається щорічно.</w:t>
      </w:r>
    </w:p>
    <w:p w14:paraId="00000021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Звіт про рух грошових коштів у розрізі кожного з проектів. Крім того, у звіті повинні відображатись бюджетні та фактичні показники по кожному з проектів та можливість їх порівняння. Звіт про рух грошових коштів ск</w:t>
      </w:r>
      <w:r>
        <w:rPr>
          <w:color w:val="000000"/>
        </w:rPr>
        <w:t>ладається щорічно.</w:t>
      </w:r>
    </w:p>
    <w:p w14:paraId="00000022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Фінансова звітність охоплює усі, без винятку, господарські операції  звітного періоду.</w:t>
      </w:r>
    </w:p>
    <w:p w14:paraId="00000023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Річний фінансовий звіт Мережі погоджується Правлінням та затверджується Загальними зборами.</w:t>
      </w:r>
    </w:p>
    <w:p w14:paraId="00000024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color w:val="000000"/>
        </w:rPr>
      </w:pPr>
    </w:p>
    <w:p w14:paraId="00000025" w14:textId="77777777" w:rsidR="00E10DA2" w:rsidRDefault="001A2F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Внесення змін до облікової політики</w:t>
      </w:r>
      <w:r>
        <w:rPr>
          <w:color w:val="000000"/>
        </w:rPr>
        <w:t xml:space="preserve"> здійснюється:</w:t>
      </w:r>
    </w:p>
    <w:p w14:paraId="00000026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У разі зміни законодавства та/або стандартів бухгалтерського обліку.</w:t>
      </w:r>
    </w:p>
    <w:p w14:paraId="00000027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У разі зміни положень статуту  Мережі.</w:t>
      </w:r>
    </w:p>
    <w:p w14:paraId="00000028" w14:textId="77777777" w:rsidR="00E10DA2" w:rsidRDefault="001A2F9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У разі, якщо нові (запропоновані й обґрунтовані працівниками Мережі) положення облікової політики забезпечують більш достовірне відображення господа</w:t>
      </w:r>
      <w:r>
        <w:rPr>
          <w:color w:val="000000"/>
        </w:rPr>
        <w:t>рських операцій або збільшення контролю над бухгалтерським обліком.</w:t>
      </w:r>
    </w:p>
    <w:p w14:paraId="00000029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</w:p>
    <w:p w14:paraId="0000002A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</w:p>
    <w:p w14:paraId="0000002B" w14:textId="77777777" w:rsidR="00E10DA2" w:rsidRDefault="001A2F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Виконавчий директор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Євген </w:t>
      </w:r>
      <w:proofErr w:type="spellStart"/>
      <w:r>
        <w:rPr>
          <w:b/>
          <w:color w:val="000000"/>
        </w:rPr>
        <w:t>Полтенко</w:t>
      </w:r>
      <w:proofErr w:type="spellEnd"/>
      <w:r>
        <w:rPr>
          <w:color w:val="000000"/>
        </w:rPr>
        <w:t xml:space="preserve"> </w:t>
      </w:r>
    </w:p>
    <w:p w14:paraId="0000002C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rPr>
          <w:color w:val="000000"/>
        </w:rPr>
      </w:pPr>
    </w:p>
    <w:p w14:paraId="0000002D" w14:textId="77777777" w:rsidR="00E10DA2" w:rsidRDefault="001A2F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E" w14:textId="77777777" w:rsidR="00E10DA2" w:rsidRDefault="001A2F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З наказом ознайомлена :</w:t>
      </w:r>
    </w:p>
    <w:p w14:paraId="0000002F" w14:textId="77777777" w:rsidR="00E10DA2" w:rsidRDefault="00E10DA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</w:rPr>
      </w:pPr>
    </w:p>
    <w:p w14:paraId="00000030" w14:textId="77777777" w:rsidR="00E10DA2" w:rsidRDefault="001A2F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color w:val="000000"/>
        </w:rPr>
        <w:t xml:space="preserve">Бухгалтер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Ольга </w:t>
      </w:r>
      <w:proofErr w:type="spellStart"/>
      <w:r>
        <w:rPr>
          <w:b/>
          <w:color w:val="000000"/>
        </w:rPr>
        <w:t>Саух</w:t>
      </w:r>
      <w:proofErr w:type="spellEnd"/>
    </w:p>
    <w:p w14:paraId="00000031" w14:textId="77777777" w:rsidR="00E10DA2" w:rsidRDefault="00E10DA2"/>
    <w:sectPr w:rsidR="00E10DA2">
      <w:pgSz w:w="11906" w:h="16838"/>
      <w:pgMar w:top="2374" w:right="850" w:bottom="850" w:left="1276" w:header="426" w:footer="12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Gotham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521"/>
    <w:multiLevelType w:val="multilevel"/>
    <w:tmpl w:val="172EB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49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270" w:hanging="1440"/>
      </w:pPr>
    </w:lvl>
    <w:lvl w:ilvl="8">
      <w:start w:val="1"/>
      <w:numFmt w:val="decimal"/>
      <w:lvlText w:val="%1.%2.%3.%4.%5.%6.%7.%8.%9."/>
      <w:lvlJc w:val="left"/>
      <w:pPr>
        <w:ind w:left="38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2"/>
    <w:rsid w:val="001A2F90"/>
    <w:rsid w:val="00C03742"/>
    <w:rsid w:val="00E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3BBD"/>
  <w15:docId w15:val="{8E31D92C-FB9C-4FD9-9E42-53CD141C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6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63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B4E"/>
  </w:style>
  <w:style w:type="paragraph" w:styleId="a6">
    <w:name w:val="footer"/>
    <w:basedOn w:val="a"/>
    <w:link w:val="a7"/>
    <w:uiPriority w:val="99"/>
    <w:semiHidden/>
    <w:unhideWhenUsed/>
    <w:rsid w:val="00E63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3B4E"/>
  </w:style>
  <w:style w:type="paragraph" w:styleId="a8">
    <w:name w:val="Balloon Text"/>
    <w:basedOn w:val="a"/>
    <w:link w:val="a9"/>
    <w:uiPriority w:val="99"/>
    <w:semiHidden/>
    <w:unhideWhenUsed/>
    <w:rsid w:val="00E6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B4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2D01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D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40787"/>
    <w:pPr>
      <w:ind w:left="720"/>
      <w:contextualSpacing/>
    </w:pPr>
    <w:rPr>
      <w:rFonts w:eastAsiaTheme="minorHAnsi"/>
      <w:lang w:eastAsia="en-US"/>
    </w:rPr>
  </w:style>
  <w:style w:type="character" w:customStyle="1" w:styleId="Heading1">
    <w:name w:val="Heading #1_"/>
    <w:basedOn w:val="a0"/>
    <w:link w:val="Heading10"/>
    <w:rsid w:val="007704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7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7704F1"/>
    <w:pPr>
      <w:widowControl w:val="0"/>
      <w:shd w:val="clear" w:color="auto" w:fill="FFFFFF"/>
      <w:spacing w:after="0" w:line="274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7704F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7704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Italic">
    <w:name w:val="Body text (2) + Italic"/>
    <w:basedOn w:val="Bodytext2"/>
    <w:rsid w:val="00770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Heading20">
    <w:name w:val="Heading #2"/>
    <w:basedOn w:val="a"/>
    <w:link w:val="Heading2"/>
    <w:rsid w:val="007704F1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A61180"/>
    <w:rPr>
      <w:rFonts w:ascii="Arial" w:eastAsia="Arial" w:hAnsi="Arial" w:cs="Arial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A611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05pt">
    <w:name w:val="Body text (2) + 10.5 pt"/>
    <w:basedOn w:val="Bodytext2"/>
    <w:rsid w:val="00A61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A61180"/>
    <w:pPr>
      <w:widowControl w:val="0"/>
      <w:shd w:val="clear" w:color="auto" w:fill="FFFFFF"/>
      <w:spacing w:after="0" w:line="269" w:lineRule="exact"/>
    </w:pPr>
    <w:rPr>
      <w:rFonts w:ascii="Arial" w:eastAsia="Arial" w:hAnsi="Arial" w:cs="Arial"/>
    </w:rPr>
  </w:style>
  <w:style w:type="paragraph" w:customStyle="1" w:styleId="Heading120">
    <w:name w:val="Heading #1 (2)"/>
    <w:basedOn w:val="a"/>
    <w:link w:val="Heading12"/>
    <w:rsid w:val="00A61180"/>
    <w:pPr>
      <w:widowControl w:val="0"/>
      <w:shd w:val="clear" w:color="auto" w:fill="FFFFFF"/>
      <w:spacing w:after="4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5ptBoldItalicSpacing0pt">
    <w:name w:val="Body text (2) + 15 pt;Bold;Italic;Spacing 0 pt"/>
    <w:basedOn w:val="Bodytext2"/>
    <w:rsid w:val="00A611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Xy/JHxA79obubtZajbsOBXfdg==">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Poltenko</dc:creator>
  <cp:lastModifiedBy>Admin</cp:lastModifiedBy>
  <cp:revision>2</cp:revision>
  <dcterms:created xsi:type="dcterms:W3CDTF">2020-06-05T12:01:00Z</dcterms:created>
  <dcterms:modified xsi:type="dcterms:W3CDTF">2021-08-27T13:49:00Z</dcterms:modified>
</cp:coreProperties>
</file>