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257"/>
        <w:gridCol w:w="238"/>
        <w:gridCol w:w="4860"/>
      </w:tblGrid>
      <w:tr w:rsidR="004A7219" w:rsidRPr="008D78AF" w:rsidTr="00D246B8">
        <w:tc>
          <w:tcPr>
            <w:tcW w:w="4788" w:type="dxa"/>
          </w:tcPr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40" w:type="dxa"/>
          </w:tcPr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110" w:type="dxa"/>
          </w:tcPr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78AF">
              <w:rPr>
                <w:rFonts w:ascii="Verdana" w:hAnsi="Verdana"/>
                <w:sz w:val="18"/>
                <w:szCs w:val="18"/>
              </w:rPr>
              <w:t>«ЗАТВЕРДЖЕНО»</w:t>
            </w:r>
          </w:p>
        </w:tc>
      </w:tr>
      <w:tr w:rsidR="004A7219" w:rsidRPr="008D78AF" w:rsidTr="00D246B8">
        <w:tc>
          <w:tcPr>
            <w:tcW w:w="4788" w:type="dxa"/>
          </w:tcPr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0" w:type="dxa"/>
          </w:tcPr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110" w:type="dxa"/>
          </w:tcPr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D78AF">
              <w:rPr>
                <w:rFonts w:ascii="Verdana" w:hAnsi="Verdana"/>
                <w:sz w:val="18"/>
                <w:szCs w:val="18"/>
              </w:rPr>
              <w:t>Рішення</w:t>
            </w:r>
            <w:proofErr w:type="spellEnd"/>
            <w:r w:rsidRPr="008D78A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D78AF">
              <w:rPr>
                <w:rFonts w:ascii="Verdana" w:hAnsi="Verdana"/>
                <w:sz w:val="18"/>
                <w:szCs w:val="18"/>
              </w:rPr>
              <w:t>Правління</w:t>
            </w:r>
            <w:proofErr w:type="spellEnd"/>
            <w:r w:rsidRPr="008D78A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D78AF">
              <w:rPr>
                <w:rFonts w:ascii="Verdana" w:hAnsi="Verdana"/>
                <w:i/>
                <w:sz w:val="18"/>
                <w:szCs w:val="18"/>
                <w:highlight w:val="yellow"/>
              </w:rPr>
              <w:t>Назва</w:t>
            </w:r>
            <w:proofErr w:type="spellEnd"/>
            <w:r w:rsidRPr="008D78AF">
              <w:rPr>
                <w:rFonts w:ascii="Verdana" w:hAnsi="Verdana"/>
                <w:i/>
                <w:sz w:val="18"/>
                <w:szCs w:val="18"/>
                <w:highlight w:val="yellow"/>
              </w:rPr>
              <w:t xml:space="preserve"> ГО-члена ГС «Мережа правового </w:t>
            </w:r>
            <w:proofErr w:type="spellStart"/>
            <w:r w:rsidRPr="008D78AF">
              <w:rPr>
                <w:rFonts w:ascii="Verdana" w:hAnsi="Verdana"/>
                <w:i/>
                <w:sz w:val="18"/>
                <w:szCs w:val="18"/>
                <w:highlight w:val="yellow"/>
              </w:rPr>
              <w:t>розвитку</w:t>
            </w:r>
            <w:proofErr w:type="spellEnd"/>
            <w:r w:rsidRPr="008D78AF">
              <w:rPr>
                <w:rFonts w:ascii="Verdana" w:hAnsi="Verdana"/>
                <w:i/>
                <w:sz w:val="18"/>
                <w:szCs w:val="18"/>
                <w:highlight w:val="yellow"/>
              </w:rPr>
              <w:t>»</w:t>
            </w:r>
            <w:r w:rsidRPr="008D78AF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78AF">
              <w:rPr>
                <w:rFonts w:ascii="Verdana" w:hAnsi="Verdana"/>
                <w:sz w:val="18"/>
                <w:szCs w:val="18"/>
              </w:rPr>
              <w:t xml:space="preserve">протокол № __ </w:t>
            </w:r>
            <w:proofErr w:type="spellStart"/>
            <w:r w:rsidRPr="008D78AF">
              <w:rPr>
                <w:rFonts w:ascii="Verdana" w:hAnsi="Verdana"/>
                <w:sz w:val="18"/>
                <w:szCs w:val="18"/>
              </w:rPr>
              <w:t>від</w:t>
            </w:r>
            <w:proofErr w:type="spellEnd"/>
            <w:r w:rsidRPr="008D78AF">
              <w:rPr>
                <w:rFonts w:ascii="Verdana" w:hAnsi="Verdana"/>
                <w:sz w:val="18"/>
                <w:szCs w:val="18"/>
              </w:rPr>
              <w:t xml:space="preserve"> «___» _________ 2017 року</w:t>
            </w:r>
          </w:p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78AF">
              <w:rPr>
                <w:rFonts w:ascii="Verdana" w:hAnsi="Verdana"/>
                <w:sz w:val="18"/>
                <w:szCs w:val="18"/>
              </w:rPr>
              <w:t xml:space="preserve">Голова </w:t>
            </w:r>
            <w:proofErr w:type="spellStart"/>
            <w:r w:rsidRPr="008D78AF">
              <w:rPr>
                <w:rFonts w:ascii="Verdana" w:hAnsi="Verdana"/>
                <w:sz w:val="18"/>
                <w:szCs w:val="18"/>
              </w:rPr>
              <w:t>Правління</w:t>
            </w:r>
            <w:proofErr w:type="spellEnd"/>
          </w:p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78AF">
              <w:rPr>
                <w:rFonts w:ascii="Verdana" w:hAnsi="Verdana"/>
                <w:sz w:val="18"/>
                <w:szCs w:val="18"/>
              </w:rPr>
              <w:t>________________________ П.І.Б.</w:t>
            </w:r>
          </w:p>
        </w:tc>
      </w:tr>
    </w:tbl>
    <w:p w:rsidR="004A7219" w:rsidRPr="008D78AF" w:rsidRDefault="004A7219" w:rsidP="00E25088">
      <w:pPr>
        <w:jc w:val="both"/>
        <w:rPr>
          <w:rFonts w:ascii="Verdana" w:hAnsi="Verdana"/>
          <w:sz w:val="18"/>
          <w:szCs w:val="18"/>
        </w:rPr>
      </w:pPr>
    </w:p>
    <w:p w:rsidR="004A7219" w:rsidRPr="008D78AF" w:rsidRDefault="004A7219" w:rsidP="00E25088">
      <w:pPr>
        <w:jc w:val="both"/>
        <w:rPr>
          <w:rFonts w:ascii="Verdana" w:hAnsi="Verdana"/>
          <w:sz w:val="18"/>
          <w:szCs w:val="18"/>
        </w:rPr>
      </w:pPr>
    </w:p>
    <w:p w:rsidR="004A7219" w:rsidRPr="00E25088" w:rsidRDefault="004A7219" w:rsidP="00E25088">
      <w:pPr>
        <w:jc w:val="center"/>
        <w:rPr>
          <w:rFonts w:ascii="Gotham Pro" w:hAnsi="Gotham Pro" w:cs="Gotham Pro"/>
          <w:b/>
          <w:sz w:val="30"/>
          <w:szCs w:val="30"/>
        </w:rPr>
      </w:pPr>
      <w:r w:rsidRPr="00E25088">
        <w:rPr>
          <w:rFonts w:ascii="Gotham Pro" w:hAnsi="Gotham Pro" w:cs="Gotham Pro"/>
          <w:b/>
          <w:sz w:val="30"/>
          <w:szCs w:val="30"/>
        </w:rPr>
        <w:t>ПОЛОЖЕННЯ</w:t>
      </w:r>
    </w:p>
    <w:p w:rsidR="00520F81" w:rsidRDefault="004A7219" w:rsidP="00E25088">
      <w:pPr>
        <w:jc w:val="center"/>
        <w:rPr>
          <w:rFonts w:ascii="Gotham Pro" w:hAnsi="Gotham Pro" w:cs="Gotham Pro"/>
          <w:b/>
          <w:sz w:val="30"/>
          <w:szCs w:val="30"/>
        </w:rPr>
      </w:pPr>
      <w:r w:rsidRPr="00E25088">
        <w:rPr>
          <w:rFonts w:ascii="Gotham Pro" w:hAnsi="Gotham Pro" w:cs="Gotham Pro"/>
          <w:b/>
          <w:sz w:val="30"/>
          <w:szCs w:val="30"/>
        </w:rPr>
        <w:t>ПРО</w:t>
      </w:r>
      <w:r w:rsidR="00520F81" w:rsidRPr="00520F81">
        <w:rPr>
          <w:rFonts w:ascii="Gotham Pro" w:hAnsi="Gotham Pro" w:cs="Gotham Pro"/>
          <w:b/>
          <w:sz w:val="30"/>
          <w:szCs w:val="30"/>
        </w:rPr>
        <w:t xml:space="preserve"> </w:t>
      </w:r>
      <w:r w:rsidR="00520F81">
        <w:rPr>
          <w:rFonts w:ascii="Gotham Pro" w:hAnsi="Gotham Pro" w:cs="Gotham Pro"/>
          <w:b/>
          <w:sz w:val="30"/>
          <w:szCs w:val="30"/>
          <w:lang w:val="uk-UA"/>
        </w:rPr>
        <w:t>ДОКУМЕНТООБІГ</w:t>
      </w:r>
      <w:r w:rsidRPr="00E25088">
        <w:rPr>
          <w:rFonts w:ascii="Gotham Pro" w:hAnsi="Gotham Pro" w:cs="Gotham Pro"/>
          <w:b/>
          <w:sz w:val="30"/>
          <w:szCs w:val="30"/>
        </w:rPr>
        <w:t xml:space="preserve"> </w:t>
      </w:r>
    </w:p>
    <w:p w:rsidR="004A7219" w:rsidRPr="00E25088" w:rsidRDefault="00520F81" w:rsidP="00E25088">
      <w:pPr>
        <w:jc w:val="center"/>
        <w:rPr>
          <w:rFonts w:ascii="Gotham Pro" w:hAnsi="Gotham Pro" w:cs="Gotham Pro"/>
          <w:b/>
          <w:sz w:val="30"/>
          <w:szCs w:val="30"/>
        </w:rPr>
      </w:pPr>
      <w:r>
        <w:rPr>
          <w:rFonts w:ascii="Gotham Pro" w:hAnsi="Gotham Pro" w:cs="Gotham Pro"/>
          <w:b/>
          <w:i/>
          <w:sz w:val="30"/>
          <w:szCs w:val="30"/>
          <w:highlight w:val="yellow"/>
        </w:rPr>
        <w:t>ЧЕРКАСЬК</w:t>
      </w:r>
      <w:r>
        <w:rPr>
          <w:rFonts w:ascii="Gotham Pro" w:hAnsi="Gotham Pro" w:cs="Gotham Pro"/>
          <w:b/>
          <w:i/>
          <w:sz w:val="30"/>
          <w:szCs w:val="30"/>
          <w:highlight w:val="yellow"/>
          <w:lang w:val="uk-UA"/>
        </w:rPr>
        <w:t>ОГО</w:t>
      </w:r>
      <w:r w:rsidR="004A7219" w:rsidRPr="00E25088">
        <w:rPr>
          <w:rFonts w:ascii="Gotham Pro" w:hAnsi="Gotham Pro" w:cs="Gotham Pro"/>
          <w:b/>
          <w:i/>
          <w:sz w:val="30"/>
          <w:szCs w:val="30"/>
          <w:highlight w:val="yellow"/>
        </w:rPr>
        <w:t xml:space="preserve"> (за </w:t>
      </w:r>
      <w:proofErr w:type="spellStart"/>
      <w:r w:rsidR="004A7219" w:rsidRPr="00E25088">
        <w:rPr>
          <w:rFonts w:ascii="Gotham Pro" w:hAnsi="Gotham Pro" w:cs="Gotham Pro"/>
          <w:b/>
          <w:i/>
          <w:sz w:val="30"/>
          <w:szCs w:val="30"/>
          <w:highlight w:val="yellow"/>
        </w:rPr>
        <w:t>назвою</w:t>
      </w:r>
      <w:proofErr w:type="spellEnd"/>
      <w:r w:rsidR="004A7219" w:rsidRPr="00E25088">
        <w:rPr>
          <w:rFonts w:ascii="Gotham Pro" w:hAnsi="Gotham Pro" w:cs="Gotham Pro"/>
          <w:b/>
          <w:i/>
          <w:sz w:val="30"/>
          <w:szCs w:val="30"/>
          <w:highlight w:val="yellow"/>
        </w:rPr>
        <w:t xml:space="preserve"> </w:t>
      </w:r>
      <w:proofErr w:type="spellStart"/>
      <w:proofErr w:type="gramStart"/>
      <w:r w:rsidR="004A7219" w:rsidRPr="00E25088">
        <w:rPr>
          <w:rFonts w:ascii="Gotham Pro" w:hAnsi="Gotham Pro" w:cs="Gotham Pro"/>
          <w:b/>
          <w:i/>
          <w:sz w:val="30"/>
          <w:szCs w:val="30"/>
          <w:highlight w:val="yellow"/>
        </w:rPr>
        <w:t>міста,в</w:t>
      </w:r>
      <w:proofErr w:type="spellEnd"/>
      <w:proofErr w:type="gramEnd"/>
      <w:r w:rsidR="004A7219" w:rsidRPr="00E25088">
        <w:rPr>
          <w:rFonts w:ascii="Gotham Pro" w:hAnsi="Gotham Pro" w:cs="Gotham Pro"/>
          <w:b/>
          <w:i/>
          <w:sz w:val="30"/>
          <w:szCs w:val="30"/>
          <w:highlight w:val="yellow"/>
        </w:rPr>
        <w:t xml:space="preserve"> </w:t>
      </w:r>
      <w:proofErr w:type="spellStart"/>
      <w:r w:rsidR="004A7219" w:rsidRPr="00E25088">
        <w:rPr>
          <w:rFonts w:ascii="Gotham Pro" w:hAnsi="Gotham Pro" w:cs="Gotham Pro"/>
          <w:b/>
          <w:i/>
          <w:sz w:val="30"/>
          <w:szCs w:val="30"/>
          <w:highlight w:val="yellow"/>
        </w:rPr>
        <w:t>якому</w:t>
      </w:r>
      <w:proofErr w:type="spellEnd"/>
      <w:r w:rsidR="004A7219" w:rsidRPr="00E25088">
        <w:rPr>
          <w:rFonts w:ascii="Gotham Pro" w:hAnsi="Gotham Pro" w:cs="Gotham Pro"/>
          <w:b/>
          <w:i/>
          <w:sz w:val="30"/>
          <w:szCs w:val="30"/>
          <w:highlight w:val="yellow"/>
        </w:rPr>
        <w:t xml:space="preserve"> </w:t>
      </w:r>
      <w:proofErr w:type="spellStart"/>
      <w:r w:rsidR="004A7219" w:rsidRPr="00E25088">
        <w:rPr>
          <w:rFonts w:ascii="Gotham Pro" w:hAnsi="Gotham Pro" w:cs="Gotham Pro"/>
          <w:b/>
          <w:i/>
          <w:sz w:val="30"/>
          <w:szCs w:val="30"/>
          <w:highlight w:val="yellow"/>
        </w:rPr>
        <w:t>діє</w:t>
      </w:r>
      <w:proofErr w:type="spellEnd"/>
      <w:r w:rsidR="004A7219" w:rsidRPr="00E25088">
        <w:rPr>
          <w:rFonts w:ascii="Gotham Pro" w:hAnsi="Gotham Pro" w:cs="Gotham Pro"/>
          <w:b/>
          <w:i/>
          <w:sz w:val="30"/>
          <w:szCs w:val="30"/>
          <w:highlight w:val="yellow"/>
        </w:rPr>
        <w:t>)</w:t>
      </w:r>
      <w:r w:rsidR="004A7219" w:rsidRPr="00E25088">
        <w:rPr>
          <w:rFonts w:ascii="Gotham Pro" w:hAnsi="Gotham Pro" w:cs="Gotham Pro"/>
          <w:b/>
          <w:sz w:val="30"/>
          <w:szCs w:val="30"/>
        </w:rPr>
        <w:t xml:space="preserve"> ОФІС</w:t>
      </w:r>
      <w:r>
        <w:rPr>
          <w:rFonts w:ascii="Gotham Pro" w:hAnsi="Gotham Pro" w:cs="Gotham Pro"/>
          <w:b/>
          <w:sz w:val="30"/>
          <w:szCs w:val="30"/>
          <w:lang w:val="uk-UA"/>
        </w:rPr>
        <w:t>У</w:t>
      </w:r>
      <w:r w:rsidR="004A7219" w:rsidRPr="00E25088">
        <w:rPr>
          <w:rFonts w:ascii="Gotham Pro" w:hAnsi="Gotham Pro" w:cs="Gotham Pro"/>
          <w:b/>
          <w:sz w:val="30"/>
          <w:szCs w:val="30"/>
        </w:rPr>
        <w:t xml:space="preserve"> МЕРЕЖІ ПРАВОВОГО РОЗВИТКУ</w:t>
      </w:r>
    </w:p>
    <w:p w:rsidR="004A7219" w:rsidRPr="00E25088" w:rsidRDefault="004A7219" w:rsidP="00E25088">
      <w:pPr>
        <w:jc w:val="center"/>
        <w:rPr>
          <w:rFonts w:ascii="Gotham Pro" w:hAnsi="Gotham Pro" w:cs="Gotham Pro"/>
          <w:b/>
          <w:sz w:val="30"/>
          <w:szCs w:val="30"/>
        </w:rPr>
      </w:pPr>
      <w:r w:rsidRPr="00E25088">
        <w:rPr>
          <w:rFonts w:ascii="Gotham Pro" w:hAnsi="Gotham Pro" w:cs="Gotham Pro"/>
          <w:b/>
          <w:sz w:val="30"/>
          <w:szCs w:val="30"/>
          <w:highlight w:val="yellow"/>
        </w:rPr>
        <w:t>(</w:t>
      </w:r>
      <w:r w:rsidRPr="00E25088">
        <w:rPr>
          <w:rFonts w:ascii="Gotham Pro" w:hAnsi="Gotham Pro" w:cs="Gotham Pro"/>
          <w:b/>
          <w:i/>
          <w:sz w:val="30"/>
          <w:szCs w:val="30"/>
          <w:highlight w:val="yellow"/>
        </w:rPr>
        <w:t>НАЗВА ЮРИДИЧНОЇ ОСОБИ ПРИ ЯКІЙ ДІЄ ОФІС</w:t>
      </w:r>
      <w:r w:rsidRPr="00E25088">
        <w:rPr>
          <w:rFonts w:ascii="Gotham Pro" w:hAnsi="Gotham Pro" w:cs="Gotham Pro"/>
          <w:b/>
          <w:sz w:val="30"/>
          <w:szCs w:val="30"/>
          <w:highlight w:val="yellow"/>
        </w:rPr>
        <w:t>)</w:t>
      </w:r>
    </w:p>
    <w:p w:rsidR="004A7219" w:rsidRPr="008D78AF" w:rsidRDefault="004A7219" w:rsidP="00E25088">
      <w:pPr>
        <w:jc w:val="both"/>
        <w:rPr>
          <w:rFonts w:ascii="Verdana" w:hAnsi="Verdana"/>
          <w:sz w:val="18"/>
          <w:szCs w:val="18"/>
        </w:rPr>
      </w:pPr>
    </w:p>
    <w:p w:rsidR="00520F81" w:rsidRPr="00520F81" w:rsidRDefault="00520F81" w:rsidP="00520F81">
      <w:pPr>
        <w:pStyle w:val="Heading120"/>
        <w:keepNext/>
        <w:keepLines/>
        <w:shd w:val="clear" w:color="auto" w:fill="auto"/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520F81" w:rsidRPr="00520F81" w:rsidRDefault="00520F81" w:rsidP="00520F81">
      <w:pPr>
        <w:pStyle w:val="Bodytext20"/>
        <w:numPr>
          <w:ilvl w:val="0"/>
          <w:numId w:val="32"/>
        </w:numPr>
        <w:spacing w:line="240" w:lineRule="auto"/>
        <w:ind w:left="851" w:hanging="851"/>
        <w:jc w:val="both"/>
        <w:rPr>
          <w:rFonts w:ascii="Verdana" w:hAnsi="Verdana" w:cstheme="minorHAnsi"/>
          <w:b/>
          <w:sz w:val="18"/>
          <w:szCs w:val="18"/>
        </w:rPr>
      </w:pPr>
      <w:r w:rsidRPr="00520F81">
        <w:rPr>
          <w:rFonts w:ascii="Verdana" w:hAnsi="Verdana" w:cstheme="minorHAnsi"/>
          <w:b/>
          <w:sz w:val="18"/>
          <w:szCs w:val="18"/>
        </w:rPr>
        <w:t>ЗАГАЛЬНІ ПОЛОЖЕННЯ</w:t>
      </w:r>
    </w:p>
    <w:p w:rsidR="00520F81" w:rsidRPr="00520F81" w:rsidRDefault="00520F81" w:rsidP="00520F81">
      <w:pPr>
        <w:pStyle w:val="Bodytext20"/>
        <w:spacing w:line="240" w:lineRule="auto"/>
        <w:ind w:left="851"/>
        <w:jc w:val="both"/>
        <w:rPr>
          <w:rFonts w:ascii="Verdana" w:hAnsi="Verdana" w:cstheme="minorHAnsi"/>
          <w:b/>
          <w:sz w:val="18"/>
          <w:szCs w:val="18"/>
        </w:rPr>
      </w:pPr>
    </w:p>
    <w:p w:rsidR="00520F81" w:rsidRPr="00520F81" w:rsidRDefault="00520F81" w:rsidP="00520F81">
      <w:pPr>
        <w:pStyle w:val="Bodytext20"/>
        <w:numPr>
          <w:ilvl w:val="1"/>
          <w:numId w:val="32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Положення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визначає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порядок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ведення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загального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діловодства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.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Його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вимоги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поширюються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на всю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вхідну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вихідну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кореспонденцію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в тому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числі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створювану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допомогою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персональних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комп'ютерів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(ПК).</w:t>
      </w:r>
    </w:p>
    <w:p w:rsidR="00520F81" w:rsidRPr="00520F81" w:rsidRDefault="00520F81" w:rsidP="00520F81">
      <w:pPr>
        <w:pStyle w:val="Bodytext20"/>
        <w:numPr>
          <w:ilvl w:val="1"/>
          <w:numId w:val="32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Відповідальність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організацію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діловодства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 w:rsidRPr="00520F81">
        <w:rPr>
          <w:rFonts w:ascii="Verdana" w:hAnsi="Verdana" w:cstheme="minorHAnsi"/>
          <w:sz w:val="18"/>
          <w:szCs w:val="18"/>
          <w:highlight w:val="yellow"/>
          <w:lang w:val="uk-UA"/>
        </w:rPr>
        <w:t>___________________________</w:t>
      </w:r>
      <w:r w:rsidRPr="00520F81">
        <w:rPr>
          <w:rFonts w:ascii="Verdana" w:hAnsi="Verdana" w:cstheme="minorHAnsi"/>
          <w:sz w:val="18"/>
          <w:szCs w:val="18"/>
        </w:rPr>
        <w:t xml:space="preserve"> (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далі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– </w:t>
      </w:r>
      <w:r>
        <w:rPr>
          <w:rFonts w:ascii="Verdana" w:hAnsi="Verdana" w:cstheme="minorHAnsi"/>
          <w:sz w:val="18"/>
          <w:szCs w:val="18"/>
          <w:lang w:val="uk-UA"/>
        </w:rPr>
        <w:t>Офіс</w:t>
      </w:r>
      <w:r w:rsidRPr="00520F81">
        <w:rPr>
          <w:rFonts w:ascii="Verdana" w:hAnsi="Verdana" w:cstheme="minorHAnsi"/>
          <w:sz w:val="18"/>
          <w:szCs w:val="18"/>
        </w:rPr>
        <w:t xml:space="preserve">)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несе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 w:rsidRPr="00520F81">
        <w:rPr>
          <w:rFonts w:ascii="Verdana" w:hAnsi="Verdana" w:cstheme="minorHAnsi"/>
          <w:sz w:val="18"/>
          <w:szCs w:val="18"/>
          <w:highlight w:val="yellow"/>
          <w:lang w:val="uk-UA"/>
        </w:rPr>
        <w:t>___________________________</w:t>
      </w:r>
      <w:r w:rsidRPr="00520F81">
        <w:rPr>
          <w:rFonts w:ascii="Verdana" w:hAnsi="Verdana" w:cstheme="minorHAnsi"/>
          <w:sz w:val="18"/>
          <w:szCs w:val="18"/>
        </w:rPr>
        <w:t xml:space="preserve">. </w:t>
      </w:r>
    </w:p>
    <w:p w:rsidR="00520F81" w:rsidRPr="00520F81" w:rsidRDefault="00520F81" w:rsidP="00520F81">
      <w:pPr>
        <w:pStyle w:val="Bodytext20"/>
        <w:numPr>
          <w:ilvl w:val="1"/>
          <w:numId w:val="32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Безпосереднє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ведення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діловодства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відповідно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вимог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державних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стандартів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цього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Положення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покладається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працівника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  <w:lang w:val="uk-UA"/>
        </w:rPr>
        <w:t>Офісу</w:t>
      </w:r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якого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призначено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відповідальним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ведення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діловодства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 w:rsidR="00C11935">
        <w:rPr>
          <w:rFonts w:ascii="Verdana" w:hAnsi="Verdana" w:cstheme="minorHAnsi"/>
          <w:sz w:val="18"/>
          <w:szCs w:val="18"/>
          <w:lang w:val="uk-UA"/>
        </w:rPr>
        <w:t>Офісу</w:t>
      </w:r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</w:p>
    <w:p w:rsidR="00520F81" w:rsidRPr="00520F81" w:rsidRDefault="00520F81" w:rsidP="00520F81">
      <w:pPr>
        <w:pStyle w:val="Bodytext20"/>
        <w:numPr>
          <w:ilvl w:val="0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b/>
          <w:sz w:val="18"/>
          <w:szCs w:val="18"/>
        </w:rPr>
      </w:pPr>
      <w:r w:rsidRPr="00520F81">
        <w:rPr>
          <w:rFonts w:ascii="Verdana" w:hAnsi="Verdana" w:cstheme="minorHAnsi"/>
          <w:b/>
          <w:sz w:val="18"/>
          <w:szCs w:val="18"/>
        </w:rPr>
        <w:t>ПОРЯДОК ОБІГУ, ОБЛІКУ, ЗБЕРІГАННЯ І ВИКОРИСТАННЯ ДОКУМЕНТІВ ТА ІНШОЇ ІНФОРМАЦІЇ В ПАПЕРОВОМУ ТА ЕЛЕКТРОННОМУ ВИГЛЯДІ</w:t>
      </w:r>
    </w:p>
    <w:p w:rsidR="00520F81" w:rsidRPr="00520F81" w:rsidRDefault="00520F81" w:rsidP="00520F81">
      <w:pPr>
        <w:pStyle w:val="Bodytext20"/>
        <w:spacing w:line="240" w:lineRule="auto"/>
        <w:ind w:left="851"/>
        <w:jc w:val="both"/>
        <w:rPr>
          <w:rFonts w:ascii="Verdana" w:hAnsi="Verdana" w:cstheme="minorHAnsi"/>
          <w:b/>
          <w:sz w:val="18"/>
          <w:szCs w:val="18"/>
        </w:rPr>
      </w:pPr>
    </w:p>
    <w:p w:rsidR="00520F81" w:rsidRPr="00520F81" w:rsidRDefault="00520F81" w:rsidP="00520F81">
      <w:pPr>
        <w:pStyle w:val="Bodytext20"/>
        <w:numPr>
          <w:ilvl w:val="1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b/>
          <w:sz w:val="18"/>
          <w:szCs w:val="18"/>
        </w:rPr>
      </w:pPr>
      <w:r w:rsidRPr="00520F81">
        <w:rPr>
          <w:rFonts w:ascii="Verdana" w:hAnsi="Verdana" w:cstheme="minorHAnsi"/>
          <w:b/>
          <w:sz w:val="18"/>
          <w:szCs w:val="18"/>
        </w:rPr>
        <w:t xml:space="preserve"> Порядок </w:t>
      </w:r>
      <w:proofErr w:type="spellStart"/>
      <w:r w:rsidRPr="00520F81">
        <w:rPr>
          <w:rFonts w:ascii="Verdana" w:hAnsi="Verdana" w:cstheme="minorHAnsi"/>
          <w:b/>
          <w:sz w:val="18"/>
          <w:szCs w:val="18"/>
        </w:rPr>
        <w:t>обігу</w:t>
      </w:r>
      <w:proofErr w:type="spellEnd"/>
      <w:r w:rsidRPr="00520F81">
        <w:rPr>
          <w:rFonts w:ascii="Verdana" w:hAnsi="Verdana" w:cstheme="minorHAnsi"/>
          <w:b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b/>
          <w:sz w:val="18"/>
          <w:szCs w:val="18"/>
        </w:rPr>
        <w:t>обліку</w:t>
      </w:r>
      <w:proofErr w:type="spellEnd"/>
      <w:r w:rsidRPr="00520F81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b/>
          <w:sz w:val="18"/>
          <w:szCs w:val="18"/>
        </w:rPr>
        <w:t>документів</w:t>
      </w:r>
      <w:proofErr w:type="spellEnd"/>
    </w:p>
    <w:p w:rsidR="00520F81" w:rsidRPr="00520F81" w:rsidRDefault="00520F81" w:rsidP="00520F81">
      <w:pPr>
        <w:pStyle w:val="Bodytext20"/>
        <w:spacing w:line="240" w:lineRule="auto"/>
        <w:ind w:left="851"/>
        <w:jc w:val="both"/>
        <w:rPr>
          <w:rFonts w:ascii="Verdana" w:hAnsi="Verdana" w:cstheme="minorHAnsi"/>
          <w:b/>
          <w:sz w:val="18"/>
          <w:szCs w:val="18"/>
        </w:rPr>
      </w:pPr>
    </w:p>
    <w:p w:rsidR="00520F81" w:rsidRPr="00520F81" w:rsidRDefault="00520F81" w:rsidP="00520F81">
      <w:pPr>
        <w:pStyle w:val="Bodytext20"/>
        <w:numPr>
          <w:ilvl w:val="2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b/>
          <w:i/>
          <w:sz w:val="18"/>
          <w:szCs w:val="18"/>
        </w:rPr>
      </w:pPr>
      <w:proofErr w:type="spellStart"/>
      <w:r w:rsidRPr="00520F81">
        <w:rPr>
          <w:rFonts w:ascii="Verdana" w:hAnsi="Verdana" w:cstheme="minorHAnsi"/>
          <w:b/>
          <w:i/>
          <w:sz w:val="18"/>
          <w:szCs w:val="18"/>
        </w:rPr>
        <w:t>Прийом</w:t>
      </w:r>
      <w:proofErr w:type="spellEnd"/>
      <w:r w:rsidRPr="00520F81">
        <w:rPr>
          <w:rFonts w:ascii="Verdana" w:hAnsi="Verdana" w:cstheme="minorHAnsi"/>
          <w:b/>
          <w:i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b/>
          <w:i/>
          <w:sz w:val="18"/>
          <w:szCs w:val="18"/>
        </w:rPr>
        <w:t>документів</w:t>
      </w:r>
      <w:proofErr w:type="spellEnd"/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Усі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що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надходять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 </w:t>
      </w:r>
      <w:r>
        <w:rPr>
          <w:rFonts w:ascii="Verdana" w:hAnsi="Verdana" w:cstheme="minorHAnsi"/>
          <w:sz w:val="18"/>
          <w:szCs w:val="18"/>
          <w:lang w:val="uk-UA"/>
        </w:rPr>
        <w:t>Офісу</w:t>
      </w:r>
      <w:r w:rsidRPr="00520F81">
        <w:rPr>
          <w:rFonts w:ascii="Verdana" w:hAnsi="Verdana" w:cstheme="minorHAnsi"/>
          <w:sz w:val="18"/>
          <w:szCs w:val="18"/>
        </w:rPr>
        <w:t xml:space="preserve">, у тому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числі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створені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допомогою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ПК,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приймаються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централізовано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працівник</w:t>
      </w:r>
      <w:r>
        <w:rPr>
          <w:rFonts w:ascii="Verdana" w:hAnsi="Verdana" w:cstheme="minorHAnsi"/>
          <w:sz w:val="18"/>
          <w:szCs w:val="18"/>
          <w:lang w:val="uk-UA"/>
        </w:rPr>
        <w:t>ом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  <w:lang w:val="uk-UA"/>
        </w:rPr>
        <w:t>Офісу</w:t>
      </w:r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якого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призначено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відповідальним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ведення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діловодства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 w:rsidR="00C11935">
        <w:rPr>
          <w:rFonts w:ascii="Verdana" w:hAnsi="Verdana" w:cstheme="minorHAnsi"/>
          <w:sz w:val="18"/>
          <w:szCs w:val="18"/>
          <w:lang w:val="uk-UA"/>
        </w:rPr>
        <w:t>Офісу</w:t>
      </w:r>
      <w:r w:rsidRPr="00520F81">
        <w:rPr>
          <w:rFonts w:ascii="Verdana" w:hAnsi="Verdana" w:cstheme="minorHAnsi"/>
          <w:sz w:val="18"/>
          <w:szCs w:val="18"/>
        </w:rPr>
        <w:t xml:space="preserve">. 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Відповідна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особа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розкриває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всі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конверти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за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винятком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тих,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що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мають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напис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«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особисто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».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разі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пошкодження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конверта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робиться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відмітка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поштовому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реєстрі</w:t>
      </w:r>
      <w:proofErr w:type="spellEnd"/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Конверти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додаються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разі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якщо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</w:p>
    <w:p w:rsidR="00520F81" w:rsidRPr="00520F81" w:rsidRDefault="00520F81" w:rsidP="00520F81">
      <w:pPr>
        <w:pStyle w:val="Bodytext20"/>
        <w:numPr>
          <w:ilvl w:val="0"/>
          <w:numId w:val="37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лише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за конвертом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можна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встановити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адресу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відправника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</w:p>
    <w:p w:rsidR="00520F81" w:rsidRPr="00520F81" w:rsidRDefault="00520F81" w:rsidP="00520F81">
      <w:pPr>
        <w:pStyle w:val="Bodytext20"/>
        <w:numPr>
          <w:ilvl w:val="0"/>
          <w:numId w:val="37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важливо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встановити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час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відправлення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одержання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документа, </w:t>
      </w:r>
    </w:p>
    <w:p w:rsidR="00520F81" w:rsidRPr="00520F81" w:rsidRDefault="00520F81" w:rsidP="00520F81">
      <w:pPr>
        <w:pStyle w:val="Bodytext20"/>
        <w:numPr>
          <w:ilvl w:val="0"/>
          <w:numId w:val="37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r w:rsidRPr="00520F81">
        <w:rPr>
          <w:rFonts w:ascii="Verdana" w:hAnsi="Verdana" w:cstheme="minorHAnsi"/>
          <w:sz w:val="18"/>
          <w:szCs w:val="18"/>
        </w:rPr>
        <w:t xml:space="preserve">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конверті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відсутні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окремі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чи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встановлено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невідповідність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номерів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номерам 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конверті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r w:rsidRPr="00520F81">
        <w:rPr>
          <w:rFonts w:ascii="Verdana" w:hAnsi="Verdana" w:cstheme="minorHAnsi"/>
          <w:sz w:val="18"/>
          <w:szCs w:val="18"/>
        </w:rPr>
        <w:t xml:space="preserve">Неправильно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оформлені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(не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підписані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незасвідчені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),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пошкоджені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або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надіслані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не за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адресою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повертаються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відправнику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або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пересилаються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адресатові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. 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Усі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пропозиції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заяви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скарги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що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надійшли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приймаються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централізовано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реєструються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 w:rsidRPr="00520F81">
        <w:rPr>
          <w:rFonts w:ascii="Verdana" w:hAnsi="Verdana" w:cstheme="minorHAnsi"/>
          <w:sz w:val="18"/>
          <w:szCs w:val="18"/>
        </w:rPr>
        <w:lastRenderedPageBreak/>
        <w:t xml:space="preserve">в день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їх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надходження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в журналах.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Конверти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разом з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пропозицією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заявою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скаргою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.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Облік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прийому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ведеться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картках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gramStart"/>
      <w:r w:rsidRPr="00520F81">
        <w:rPr>
          <w:rFonts w:ascii="Verdana" w:hAnsi="Verdana" w:cstheme="minorHAnsi"/>
          <w:sz w:val="18"/>
          <w:szCs w:val="18"/>
        </w:rPr>
        <w:t>у журналах</w:t>
      </w:r>
      <w:proofErr w:type="gram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або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допомогою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електронно-обчислювальної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техніки</w:t>
      </w:r>
      <w:proofErr w:type="spellEnd"/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spacing w:line="240" w:lineRule="auto"/>
        <w:ind w:left="851"/>
        <w:jc w:val="both"/>
        <w:rPr>
          <w:rFonts w:ascii="Verdana" w:hAnsi="Verdana" w:cstheme="minorHAnsi"/>
          <w:sz w:val="18"/>
          <w:szCs w:val="18"/>
        </w:rPr>
      </w:pPr>
    </w:p>
    <w:p w:rsidR="00520F81" w:rsidRPr="00520F81" w:rsidRDefault="00520F81" w:rsidP="00520F81">
      <w:pPr>
        <w:pStyle w:val="Bodytext20"/>
        <w:numPr>
          <w:ilvl w:val="2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b/>
          <w:i/>
          <w:sz w:val="18"/>
          <w:szCs w:val="18"/>
        </w:rPr>
      </w:pPr>
      <w:proofErr w:type="spellStart"/>
      <w:r w:rsidRPr="00520F81">
        <w:rPr>
          <w:rFonts w:ascii="Verdana" w:hAnsi="Verdana" w:cstheme="minorHAnsi"/>
          <w:b/>
          <w:i/>
          <w:sz w:val="18"/>
          <w:szCs w:val="18"/>
        </w:rPr>
        <w:t>Попередній</w:t>
      </w:r>
      <w:proofErr w:type="spellEnd"/>
      <w:r w:rsidRPr="00520F81">
        <w:rPr>
          <w:rFonts w:ascii="Verdana" w:hAnsi="Verdana" w:cstheme="minorHAnsi"/>
          <w:b/>
          <w:i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b/>
          <w:i/>
          <w:sz w:val="18"/>
          <w:szCs w:val="18"/>
        </w:rPr>
        <w:t>розгляд</w:t>
      </w:r>
      <w:proofErr w:type="spellEnd"/>
      <w:r w:rsidRPr="00520F81">
        <w:rPr>
          <w:rFonts w:ascii="Verdana" w:hAnsi="Verdana" w:cstheme="minorHAnsi"/>
          <w:b/>
          <w:i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b/>
          <w:i/>
          <w:sz w:val="18"/>
          <w:szCs w:val="18"/>
        </w:rPr>
        <w:t>документів</w:t>
      </w:r>
      <w:proofErr w:type="spellEnd"/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Всі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що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надійшли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 </w:t>
      </w:r>
      <w:r w:rsidR="00A6000F">
        <w:rPr>
          <w:rFonts w:ascii="Verdana" w:hAnsi="Verdana" w:cstheme="minorHAnsi"/>
          <w:sz w:val="18"/>
          <w:szCs w:val="18"/>
          <w:lang w:val="uk-UA"/>
        </w:rPr>
        <w:t>Офісу</w:t>
      </w:r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підлягають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обов'язковому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попередньому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розгляду</w:t>
      </w:r>
      <w:proofErr w:type="spellEnd"/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r w:rsidRPr="00520F81">
        <w:rPr>
          <w:rFonts w:ascii="Verdana" w:hAnsi="Verdana" w:cstheme="minorHAnsi"/>
          <w:sz w:val="18"/>
          <w:szCs w:val="18"/>
        </w:rPr>
        <w:t xml:space="preserve">Метою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попереднього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розгляду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є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розподілення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їх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такі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що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потребують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обов'язкового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розгляду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керівництвом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 w:rsidR="00A6000F">
        <w:rPr>
          <w:rFonts w:ascii="Verdana" w:hAnsi="Verdana" w:cstheme="minorHAnsi"/>
          <w:sz w:val="18"/>
          <w:szCs w:val="18"/>
          <w:lang w:val="uk-UA"/>
        </w:rPr>
        <w:t>Офісу</w:t>
      </w:r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або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виконавцями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відповідно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функціональних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обов'язків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визначення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необхідності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реєстрації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також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встановлення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термінів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виконання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які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передаються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підрозділам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чи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безпосереднім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виконавцям</w:t>
      </w:r>
      <w:proofErr w:type="spellEnd"/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Попередній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розгляд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повинен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здійснюватись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gramStart"/>
      <w:r w:rsidRPr="00520F81">
        <w:rPr>
          <w:rFonts w:ascii="Verdana" w:hAnsi="Verdana" w:cstheme="minorHAnsi"/>
          <w:sz w:val="18"/>
          <w:szCs w:val="18"/>
        </w:rPr>
        <w:t>у день</w:t>
      </w:r>
      <w:proofErr w:type="gram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отримання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або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в перший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робочий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день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разі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надходження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їх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неробочий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час.</w:t>
      </w:r>
    </w:p>
    <w:p w:rsidR="00520F81" w:rsidRPr="00520F81" w:rsidRDefault="00520F81" w:rsidP="00520F81">
      <w:pPr>
        <w:pStyle w:val="Bodytext20"/>
        <w:spacing w:line="240" w:lineRule="auto"/>
        <w:ind w:left="851"/>
        <w:jc w:val="both"/>
        <w:rPr>
          <w:rFonts w:ascii="Verdana" w:hAnsi="Verdana" w:cstheme="minorHAnsi"/>
          <w:sz w:val="18"/>
          <w:szCs w:val="18"/>
        </w:rPr>
      </w:pPr>
    </w:p>
    <w:p w:rsidR="00520F81" w:rsidRPr="00520F81" w:rsidRDefault="00520F81" w:rsidP="00520F81">
      <w:pPr>
        <w:pStyle w:val="Bodytext20"/>
        <w:numPr>
          <w:ilvl w:val="2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b/>
          <w:i/>
          <w:sz w:val="18"/>
          <w:szCs w:val="18"/>
        </w:rPr>
      </w:pPr>
      <w:proofErr w:type="spellStart"/>
      <w:r w:rsidRPr="00520F81">
        <w:rPr>
          <w:rFonts w:ascii="Verdana" w:hAnsi="Verdana" w:cstheme="minorHAnsi"/>
          <w:b/>
          <w:i/>
          <w:sz w:val="18"/>
          <w:szCs w:val="18"/>
        </w:rPr>
        <w:t>Реєстрація</w:t>
      </w:r>
      <w:proofErr w:type="spellEnd"/>
      <w:r w:rsidRPr="00520F81">
        <w:rPr>
          <w:rFonts w:ascii="Verdana" w:hAnsi="Verdana" w:cstheme="minorHAnsi"/>
          <w:b/>
          <w:i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b/>
          <w:i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b/>
          <w:i/>
          <w:sz w:val="18"/>
          <w:szCs w:val="18"/>
        </w:rPr>
        <w:t xml:space="preserve"> 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Реєстрації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підлягають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що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потребують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обліку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виконання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використання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довідковою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метою (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розпорядчі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планові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звітні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обліково-статистичні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бухгалтерські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фінансові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тощо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), як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що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створюються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використовуються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у </w:t>
      </w:r>
      <w:r w:rsidR="00A6000F">
        <w:rPr>
          <w:rFonts w:ascii="Verdana" w:hAnsi="Verdana" w:cstheme="minorHAnsi"/>
          <w:sz w:val="18"/>
          <w:szCs w:val="18"/>
          <w:lang w:val="uk-UA"/>
        </w:rPr>
        <w:t>Офісі</w:t>
      </w:r>
      <w:r w:rsidRPr="00520F81">
        <w:rPr>
          <w:rFonts w:ascii="Verdana" w:hAnsi="Verdana" w:cstheme="minorHAnsi"/>
          <w:sz w:val="18"/>
          <w:szCs w:val="18"/>
        </w:rPr>
        <w:t xml:space="preserve">, так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що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надходять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інших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установ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осіб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. 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Реєстрація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вхідної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вихідної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кореспонденції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відбувається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gramStart"/>
      <w:r w:rsidRPr="00520F81">
        <w:rPr>
          <w:rFonts w:ascii="Verdana" w:hAnsi="Verdana" w:cstheme="minorHAnsi"/>
          <w:sz w:val="18"/>
          <w:szCs w:val="18"/>
        </w:rPr>
        <w:t>у день</w:t>
      </w:r>
      <w:proofErr w:type="gram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отримання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реєструється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в журналах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вхідної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вихідної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кореспонденції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відповідно</w:t>
      </w:r>
      <w:proofErr w:type="spellEnd"/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Під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час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реєстрації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документу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надається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номер в межах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групи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та дата.</w:t>
      </w:r>
    </w:p>
    <w:p w:rsidR="00520F81" w:rsidRPr="00520F81" w:rsidRDefault="00520F81" w:rsidP="00520F81">
      <w:pPr>
        <w:pStyle w:val="Bodytext20"/>
        <w:spacing w:line="240" w:lineRule="auto"/>
        <w:ind w:left="851"/>
        <w:jc w:val="both"/>
        <w:rPr>
          <w:rFonts w:ascii="Verdana" w:hAnsi="Verdana" w:cstheme="minorHAnsi"/>
          <w:sz w:val="18"/>
          <w:szCs w:val="18"/>
        </w:rPr>
      </w:pPr>
    </w:p>
    <w:p w:rsidR="00520F81" w:rsidRPr="00520F81" w:rsidRDefault="00520F81" w:rsidP="00520F81">
      <w:pPr>
        <w:pStyle w:val="Bodytext20"/>
        <w:numPr>
          <w:ilvl w:val="1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b/>
          <w:sz w:val="18"/>
          <w:szCs w:val="18"/>
        </w:rPr>
      </w:pPr>
      <w:r w:rsidRPr="00520F81">
        <w:rPr>
          <w:rFonts w:ascii="Verdana" w:hAnsi="Verdana" w:cstheme="minorHAnsi"/>
          <w:b/>
          <w:sz w:val="18"/>
          <w:szCs w:val="18"/>
        </w:rPr>
        <w:t xml:space="preserve">Порядок </w:t>
      </w:r>
      <w:proofErr w:type="spellStart"/>
      <w:r w:rsidRPr="00520F81">
        <w:rPr>
          <w:rFonts w:ascii="Verdana" w:hAnsi="Verdana" w:cstheme="minorHAnsi"/>
          <w:b/>
          <w:sz w:val="18"/>
          <w:szCs w:val="18"/>
        </w:rPr>
        <w:t>зберігання</w:t>
      </w:r>
      <w:proofErr w:type="spellEnd"/>
      <w:r w:rsidRPr="00520F81">
        <w:rPr>
          <w:rFonts w:ascii="Verdana" w:hAnsi="Verdana" w:cstheme="minorHAnsi"/>
          <w:b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b/>
          <w:sz w:val="18"/>
          <w:szCs w:val="18"/>
        </w:rPr>
        <w:t>використання</w:t>
      </w:r>
      <w:proofErr w:type="spellEnd"/>
      <w:r w:rsidRPr="00520F81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b/>
          <w:sz w:val="18"/>
          <w:szCs w:val="18"/>
        </w:rPr>
        <w:t>документів</w:t>
      </w:r>
      <w:proofErr w:type="spellEnd"/>
    </w:p>
    <w:p w:rsidR="00520F81" w:rsidRPr="00520F81" w:rsidRDefault="00520F81" w:rsidP="00520F81">
      <w:pPr>
        <w:pStyle w:val="Bodytext20"/>
        <w:spacing w:line="240" w:lineRule="auto"/>
        <w:ind w:left="851"/>
        <w:jc w:val="both"/>
        <w:rPr>
          <w:rFonts w:ascii="Verdana" w:hAnsi="Verdana" w:cstheme="minorHAnsi"/>
          <w:b/>
          <w:sz w:val="18"/>
          <w:szCs w:val="18"/>
        </w:rPr>
      </w:pPr>
    </w:p>
    <w:p w:rsidR="00520F81" w:rsidRPr="00520F81" w:rsidRDefault="00520F81" w:rsidP="00520F81">
      <w:pPr>
        <w:pStyle w:val="Bodytext20"/>
        <w:numPr>
          <w:ilvl w:val="2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b/>
          <w:i/>
          <w:sz w:val="18"/>
          <w:szCs w:val="18"/>
        </w:rPr>
      </w:pPr>
      <w:proofErr w:type="spellStart"/>
      <w:r w:rsidRPr="00520F81">
        <w:rPr>
          <w:rFonts w:ascii="Verdana" w:hAnsi="Verdana" w:cstheme="minorHAnsi"/>
          <w:b/>
          <w:i/>
          <w:sz w:val="18"/>
          <w:szCs w:val="18"/>
        </w:rPr>
        <w:t>Оперативне</w:t>
      </w:r>
      <w:proofErr w:type="spellEnd"/>
      <w:r w:rsidRPr="00520F81">
        <w:rPr>
          <w:rFonts w:ascii="Verdana" w:hAnsi="Verdana" w:cstheme="minorHAnsi"/>
          <w:b/>
          <w:i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b/>
          <w:i/>
          <w:sz w:val="18"/>
          <w:szCs w:val="18"/>
        </w:rPr>
        <w:t>зберігання</w:t>
      </w:r>
      <w:proofErr w:type="spellEnd"/>
      <w:r w:rsidRPr="00520F81">
        <w:rPr>
          <w:rFonts w:ascii="Verdana" w:hAnsi="Verdana" w:cstheme="minorHAnsi"/>
          <w:b/>
          <w:i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b/>
          <w:i/>
          <w:sz w:val="18"/>
          <w:szCs w:val="18"/>
        </w:rPr>
        <w:t>документів</w:t>
      </w:r>
      <w:proofErr w:type="spellEnd"/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Документи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 часу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створення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(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надходження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) і до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передачі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їх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архіву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 w:rsidR="00A6000F">
        <w:rPr>
          <w:rFonts w:ascii="Verdana" w:hAnsi="Verdana" w:cstheme="minorHAnsi"/>
          <w:sz w:val="18"/>
          <w:szCs w:val="18"/>
          <w:lang w:val="uk-UA"/>
        </w:rPr>
        <w:t>Офісу</w:t>
      </w:r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загальних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папках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вхідної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вихідної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кореспонденції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. З метою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підвищення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оперативності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пошуку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розміщуються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відповідно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номенклатури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справ. 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корінцях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обкладинок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справ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зазначаються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індекси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за номенклатурою.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Видача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документу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тимчасове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користування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стороннім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особам 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установам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здійснюється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дозволу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 w:rsidR="00A6000F">
        <w:rPr>
          <w:rFonts w:ascii="Verdana" w:hAnsi="Verdana" w:cstheme="minorHAnsi"/>
          <w:sz w:val="18"/>
          <w:szCs w:val="18"/>
          <w:lang w:val="uk-UA"/>
        </w:rPr>
        <w:t>керівника Офісу</w:t>
      </w:r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або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його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заступника. 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виданий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документ заводиться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картка-замінник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якому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зазначається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номер документа, дата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його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видачі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кому документ видано, дата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його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повернення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.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Передбачаються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графи для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підписів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про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одержання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прийняття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документа.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Вилучення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із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архіву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забороняється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.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виняткових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випадках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вилучення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документа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допускається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дозволу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 w:rsidR="00A6000F">
        <w:rPr>
          <w:rFonts w:ascii="Verdana" w:hAnsi="Verdana" w:cstheme="minorHAnsi"/>
          <w:sz w:val="18"/>
          <w:szCs w:val="18"/>
          <w:lang w:val="uk-UA"/>
        </w:rPr>
        <w:t>керівника Офісу</w:t>
      </w:r>
      <w:r w:rsidRPr="00520F81">
        <w:rPr>
          <w:rFonts w:ascii="Verdana" w:hAnsi="Verdana" w:cstheme="minorHAnsi"/>
          <w:sz w:val="18"/>
          <w:szCs w:val="18"/>
        </w:rPr>
        <w:t xml:space="preserve"> з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обов'язковим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залишенням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завіреної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копії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документа.</w:t>
      </w:r>
    </w:p>
    <w:p w:rsidR="00520F81" w:rsidRPr="00520F81" w:rsidRDefault="00520F81" w:rsidP="00520F81">
      <w:pPr>
        <w:pStyle w:val="Bodytext20"/>
        <w:spacing w:line="240" w:lineRule="auto"/>
        <w:ind w:left="851"/>
        <w:jc w:val="both"/>
        <w:rPr>
          <w:rFonts w:ascii="Verdana" w:hAnsi="Verdana" w:cstheme="minorHAnsi"/>
          <w:sz w:val="18"/>
          <w:szCs w:val="18"/>
        </w:rPr>
      </w:pPr>
    </w:p>
    <w:p w:rsidR="00520F81" w:rsidRPr="00520F81" w:rsidRDefault="00520F81" w:rsidP="00520F81">
      <w:pPr>
        <w:pStyle w:val="Bodytext20"/>
        <w:numPr>
          <w:ilvl w:val="2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b/>
          <w:i/>
          <w:sz w:val="18"/>
          <w:szCs w:val="18"/>
        </w:rPr>
      </w:pPr>
      <w:proofErr w:type="spellStart"/>
      <w:r w:rsidRPr="00520F81">
        <w:rPr>
          <w:rFonts w:ascii="Verdana" w:hAnsi="Verdana" w:cstheme="minorHAnsi"/>
          <w:b/>
          <w:i/>
          <w:sz w:val="18"/>
          <w:szCs w:val="18"/>
        </w:rPr>
        <w:t>Підготовка</w:t>
      </w:r>
      <w:proofErr w:type="spellEnd"/>
      <w:r w:rsidRPr="00520F81">
        <w:rPr>
          <w:rFonts w:ascii="Verdana" w:hAnsi="Verdana" w:cstheme="minorHAnsi"/>
          <w:b/>
          <w:i/>
          <w:sz w:val="18"/>
          <w:szCs w:val="18"/>
        </w:rPr>
        <w:t xml:space="preserve"> справ до </w:t>
      </w:r>
      <w:proofErr w:type="spellStart"/>
      <w:r w:rsidRPr="00520F81">
        <w:rPr>
          <w:rFonts w:ascii="Verdana" w:hAnsi="Verdana" w:cstheme="minorHAnsi"/>
          <w:b/>
          <w:i/>
          <w:sz w:val="18"/>
          <w:szCs w:val="18"/>
        </w:rPr>
        <w:t>зберігання</w:t>
      </w:r>
      <w:proofErr w:type="spellEnd"/>
      <w:r w:rsidRPr="00520F81">
        <w:rPr>
          <w:rFonts w:ascii="Verdana" w:hAnsi="Verdana" w:cstheme="minorHAnsi"/>
          <w:b/>
          <w:i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b/>
          <w:i/>
          <w:sz w:val="18"/>
          <w:szCs w:val="18"/>
        </w:rPr>
        <w:t>використання</w:t>
      </w:r>
      <w:proofErr w:type="spellEnd"/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Закінчені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діловодством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постійного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тривалого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(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понад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5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років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)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періодів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в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архіві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для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наступного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використання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.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тимчасового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(до 10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років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включно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)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передаються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архіву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погодженням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 </w:t>
      </w:r>
      <w:r w:rsidR="00A6000F">
        <w:rPr>
          <w:rFonts w:ascii="Verdana" w:hAnsi="Verdana" w:cstheme="minorHAnsi"/>
          <w:sz w:val="18"/>
          <w:szCs w:val="18"/>
          <w:lang w:val="uk-UA"/>
        </w:rPr>
        <w:t>керівником Офісу</w:t>
      </w:r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Підготовка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передачі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в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архів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включає</w:t>
      </w:r>
      <w:proofErr w:type="spellEnd"/>
      <w:r w:rsidRPr="00520F81">
        <w:rPr>
          <w:rFonts w:ascii="Verdana" w:hAnsi="Verdana" w:cstheme="minorHAnsi"/>
          <w:sz w:val="18"/>
          <w:szCs w:val="18"/>
        </w:rPr>
        <w:t>:</w:t>
      </w:r>
    </w:p>
    <w:p w:rsidR="00520F81" w:rsidRPr="00520F81" w:rsidRDefault="00520F81" w:rsidP="00520F81">
      <w:pPr>
        <w:pStyle w:val="Bodytext20"/>
        <w:numPr>
          <w:ilvl w:val="0"/>
          <w:numId w:val="34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експертизу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цінності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>;</w:t>
      </w:r>
    </w:p>
    <w:p w:rsidR="00520F81" w:rsidRPr="00520F81" w:rsidRDefault="00520F81" w:rsidP="00520F81">
      <w:pPr>
        <w:pStyle w:val="Bodytext20"/>
        <w:numPr>
          <w:ilvl w:val="0"/>
          <w:numId w:val="34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оформлення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справ;</w:t>
      </w:r>
    </w:p>
    <w:p w:rsidR="00520F81" w:rsidRPr="00520F81" w:rsidRDefault="00520F81" w:rsidP="00520F81">
      <w:pPr>
        <w:pStyle w:val="Bodytext20"/>
        <w:numPr>
          <w:ilvl w:val="0"/>
          <w:numId w:val="34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складання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описів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справ;</w:t>
      </w:r>
    </w:p>
    <w:p w:rsidR="00520F81" w:rsidRPr="00520F81" w:rsidRDefault="00520F81" w:rsidP="00520F81">
      <w:pPr>
        <w:pStyle w:val="Bodytext20"/>
        <w:numPr>
          <w:ilvl w:val="0"/>
          <w:numId w:val="34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r w:rsidRPr="00520F81">
        <w:rPr>
          <w:rFonts w:ascii="Verdana" w:hAnsi="Verdana" w:cstheme="minorHAnsi"/>
          <w:sz w:val="18"/>
          <w:szCs w:val="18"/>
        </w:rPr>
        <w:t xml:space="preserve">передачу справ до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архіву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забезпечення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збереження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Експертиза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цінності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полягає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визначенні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їх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цінності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 метою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встановлення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термінів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відбору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їх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державне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Організація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проведення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експертизи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цінності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 w:rsidR="00A6000F">
        <w:rPr>
          <w:rFonts w:ascii="Verdana" w:hAnsi="Verdana" w:cstheme="minorHAnsi"/>
          <w:sz w:val="18"/>
          <w:szCs w:val="18"/>
          <w:lang w:val="uk-UA"/>
        </w:rPr>
        <w:t>Офісу</w:t>
      </w:r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здійснюється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Правлінням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 w:rsidR="00A6000F">
        <w:rPr>
          <w:rFonts w:ascii="Verdana" w:hAnsi="Verdana" w:cstheme="minorHAnsi"/>
          <w:sz w:val="18"/>
          <w:szCs w:val="18"/>
          <w:lang w:val="uk-UA"/>
        </w:rPr>
        <w:t>організації</w:t>
      </w:r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Експертиза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цінності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проводиться 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підставі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номенклатури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справ і </w:t>
      </w:r>
      <w:proofErr w:type="spellStart"/>
      <w:proofErr w:type="gramStart"/>
      <w:r w:rsidRPr="00520F81">
        <w:rPr>
          <w:rFonts w:ascii="Verdana" w:hAnsi="Verdana" w:cstheme="minorHAnsi"/>
          <w:sz w:val="18"/>
          <w:szCs w:val="18"/>
        </w:rPr>
        <w:t>переліків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proofErr w:type="gram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із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зазначенням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термінів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. За результатами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експертизи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цінності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складаються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описи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постійного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тривалого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термінів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та акт про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виділення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для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знищення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що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не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підлягають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зберіганню</w:t>
      </w:r>
      <w:proofErr w:type="spellEnd"/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Документи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 w:rsidR="00A6000F">
        <w:rPr>
          <w:rFonts w:ascii="Verdana" w:hAnsi="Verdana" w:cstheme="minorHAnsi"/>
          <w:sz w:val="18"/>
          <w:szCs w:val="18"/>
          <w:lang w:val="uk-UA"/>
        </w:rPr>
        <w:t>Офісу</w:t>
      </w:r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групуються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після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закінчення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діловодного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року.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постійного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тривалого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строків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оформлюються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таким чином:</w:t>
      </w:r>
    </w:p>
    <w:p w:rsidR="00520F81" w:rsidRPr="00520F81" w:rsidRDefault="00520F81" w:rsidP="00520F81">
      <w:pPr>
        <w:pStyle w:val="Bodytext20"/>
        <w:numPr>
          <w:ilvl w:val="0"/>
          <w:numId w:val="35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нумерація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аркушів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; </w:t>
      </w:r>
    </w:p>
    <w:p w:rsidR="00520F81" w:rsidRPr="00520F81" w:rsidRDefault="00520F81" w:rsidP="00520F81">
      <w:pPr>
        <w:pStyle w:val="Bodytext20"/>
        <w:numPr>
          <w:ilvl w:val="0"/>
          <w:numId w:val="35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складання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підсумкового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напису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; </w:t>
      </w:r>
    </w:p>
    <w:p w:rsidR="00520F81" w:rsidRPr="00520F81" w:rsidRDefault="00520F81" w:rsidP="00520F81">
      <w:pPr>
        <w:pStyle w:val="Bodytext20"/>
        <w:numPr>
          <w:ilvl w:val="0"/>
          <w:numId w:val="35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складання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(у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разі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потреби)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внутрішнього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опису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; </w:t>
      </w:r>
    </w:p>
    <w:p w:rsidR="00520F81" w:rsidRPr="00520F81" w:rsidRDefault="00520F81" w:rsidP="00520F81">
      <w:pPr>
        <w:pStyle w:val="Bodytext20"/>
        <w:numPr>
          <w:ilvl w:val="0"/>
          <w:numId w:val="35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оформлення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обкладинки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справи</w:t>
      </w:r>
      <w:proofErr w:type="spellEnd"/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Документи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тимчасового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сформовані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не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підшиваються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аркуші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не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нумеруються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уточнення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елементів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оформлення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обкладинки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не проводиться.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lastRenderedPageBreak/>
        <w:t>Після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закінчення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діловодного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року </w:t>
      </w:r>
      <w:proofErr w:type="gramStart"/>
      <w:r w:rsidRPr="00520F81">
        <w:rPr>
          <w:rFonts w:ascii="Verdana" w:hAnsi="Verdana" w:cstheme="minorHAnsi"/>
          <w:sz w:val="18"/>
          <w:szCs w:val="18"/>
        </w:rPr>
        <w:t>до заголовку</w:t>
      </w:r>
      <w:proofErr w:type="gram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вносяться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додаткові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відомості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(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проставляються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номери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наказів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протоколів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види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форми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звітності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тощо</w:t>
      </w:r>
      <w:proofErr w:type="spellEnd"/>
      <w:r w:rsidRPr="00520F81">
        <w:rPr>
          <w:rFonts w:ascii="Verdana" w:hAnsi="Verdana" w:cstheme="minorHAnsi"/>
          <w:sz w:val="18"/>
          <w:szCs w:val="18"/>
        </w:rPr>
        <w:t>).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r w:rsidRPr="00520F81">
        <w:rPr>
          <w:rFonts w:ascii="Verdana" w:hAnsi="Verdana" w:cstheme="minorHAnsi"/>
          <w:sz w:val="18"/>
          <w:szCs w:val="18"/>
        </w:rPr>
        <w:t xml:space="preserve">Дата 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обкладинці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відповідає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року початку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закінчення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. 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r w:rsidRPr="00520F81">
        <w:rPr>
          <w:rFonts w:ascii="Verdana" w:hAnsi="Verdana" w:cstheme="minorHAnsi"/>
          <w:sz w:val="18"/>
          <w:szCs w:val="18"/>
        </w:rPr>
        <w:t xml:space="preserve">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обкладинці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проставляється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номер.</w:t>
      </w:r>
    </w:p>
    <w:p w:rsidR="00520F81" w:rsidRPr="00520F81" w:rsidRDefault="00520F81" w:rsidP="00520F81">
      <w:pPr>
        <w:pStyle w:val="Bodytext20"/>
        <w:numPr>
          <w:ilvl w:val="3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Закінчені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діловодством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постійного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тривалого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строків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разом з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реєстраційними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журналами, контрольно-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обліковими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картками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передаються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архіву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 w:rsidR="00C11935">
        <w:rPr>
          <w:rFonts w:ascii="Verdana" w:hAnsi="Verdana" w:cstheme="minorHAnsi"/>
          <w:sz w:val="18"/>
          <w:szCs w:val="18"/>
          <w:lang w:val="uk-UA"/>
        </w:rPr>
        <w:t>Офісу</w:t>
      </w:r>
      <w:r w:rsidRPr="00520F81">
        <w:rPr>
          <w:rFonts w:ascii="Verdana" w:hAnsi="Verdana" w:cstheme="minorHAnsi"/>
          <w:sz w:val="18"/>
          <w:szCs w:val="18"/>
        </w:rPr>
        <w:t xml:space="preserve"> через два роки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після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завершення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їх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діловодстві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.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тимчасового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передаються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в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архів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рішенням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r w:rsidR="00C11935">
        <w:rPr>
          <w:rFonts w:ascii="Verdana" w:hAnsi="Verdana" w:cstheme="minorHAnsi"/>
          <w:sz w:val="18"/>
          <w:szCs w:val="18"/>
          <w:lang w:val="uk-UA"/>
        </w:rPr>
        <w:t>керівника Офісу</w:t>
      </w:r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або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його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заступника,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або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після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завершення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розгляду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документу.</w:t>
      </w:r>
    </w:p>
    <w:p w:rsidR="00520F81" w:rsidRPr="00520F81" w:rsidRDefault="00520F81" w:rsidP="00520F81">
      <w:pPr>
        <w:pStyle w:val="Bodytext20"/>
        <w:spacing w:line="240" w:lineRule="auto"/>
        <w:ind w:left="851"/>
        <w:jc w:val="both"/>
        <w:rPr>
          <w:rFonts w:ascii="Verdana" w:hAnsi="Verdana" w:cstheme="minorHAnsi"/>
          <w:sz w:val="18"/>
          <w:szCs w:val="18"/>
        </w:rPr>
      </w:pPr>
    </w:p>
    <w:p w:rsidR="00520F81" w:rsidRPr="00520F81" w:rsidRDefault="00520F81" w:rsidP="00520F81">
      <w:pPr>
        <w:pStyle w:val="Bodytext20"/>
        <w:numPr>
          <w:ilvl w:val="1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b/>
          <w:sz w:val="18"/>
          <w:szCs w:val="18"/>
        </w:rPr>
      </w:pPr>
      <w:r w:rsidRPr="00520F81">
        <w:rPr>
          <w:rFonts w:ascii="Verdana" w:hAnsi="Verdana" w:cstheme="minorHAnsi"/>
          <w:b/>
          <w:sz w:val="18"/>
          <w:szCs w:val="18"/>
        </w:rPr>
        <w:t xml:space="preserve">Порядок </w:t>
      </w:r>
      <w:proofErr w:type="spellStart"/>
      <w:r w:rsidRPr="00520F81">
        <w:rPr>
          <w:rFonts w:ascii="Verdana" w:hAnsi="Verdana" w:cstheme="minorHAnsi"/>
          <w:b/>
          <w:sz w:val="18"/>
          <w:szCs w:val="18"/>
        </w:rPr>
        <w:t>опрацювання</w:t>
      </w:r>
      <w:proofErr w:type="spellEnd"/>
      <w:r w:rsidRPr="00520F81">
        <w:rPr>
          <w:rFonts w:ascii="Verdana" w:hAnsi="Verdana" w:cstheme="minorHAnsi"/>
          <w:b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b/>
          <w:sz w:val="18"/>
          <w:szCs w:val="18"/>
        </w:rPr>
        <w:t>надсилання</w:t>
      </w:r>
      <w:proofErr w:type="spellEnd"/>
      <w:r w:rsidRPr="00520F81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b/>
          <w:sz w:val="18"/>
          <w:szCs w:val="18"/>
        </w:rPr>
        <w:t>вихідних</w:t>
      </w:r>
      <w:proofErr w:type="spellEnd"/>
      <w:r w:rsidRPr="00520F81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b/>
          <w:sz w:val="18"/>
          <w:szCs w:val="18"/>
        </w:rPr>
        <w:t>документів</w:t>
      </w:r>
      <w:proofErr w:type="spellEnd"/>
    </w:p>
    <w:p w:rsidR="00520F81" w:rsidRPr="00520F81" w:rsidRDefault="00520F81" w:rsidP="00520F81">
      <w:pPr>
        <w:pStyle w:val="Bodytext20"/>
        <w:numPr>
          <w:ilvl w:val="2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Вихідні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обробляються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надсилаються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централізовано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в день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їх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підготовки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або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не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пізніше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наступного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робочого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дня.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надсилаються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виключно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після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присвоєння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реєстраційного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номеру в межах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групи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дати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numPr>
          <w:ilvl w:val="2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Під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час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приймання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виконавців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вихідних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обов'язково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перевіряється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>:</w:t>
      </w:r>
    </w:p>
    <w:p w:rsidR="00520F81" w:rsidRPr="00520F81" w:rsidRDefault="00520F81" w:rsidP="00520F81">
      <w:pPr>
        <w:pStyle w:val="Bodytext20"/>
        <w:numPr>
          <w:ilvl w:val="0"/>
          <w:numId w:val="36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правильність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оформлення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документа і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розміщення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ньому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всіх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реквізитів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>;</w:t>
      </w:r>
    </w:p>
    <w:p w:rsidR="00520F81" w:rsidRPr="00520F81" w:rsidRDefault="00520F81" w:rsidP="00520F81">
      <w:pPr>
        <w:pStyle w:val="Bodytext20"/>
        <w:numPr>
          <w:ilvl w:val="0"/>
          <w:numId w:val="36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правильність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зазначення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поданої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адреси</w:t>
      </w:r>
      <w:proofErr w:type="spellEnd"/>
      <w:r w:rsidRPr="00520F81">
        <w:rPr>
          <w:rFonts w:ascii="Verdana" w:hAnsi="Verdana" w:cstheme="minorHAnsi"/>
          <w:sz w:val="18"/>
          <w:szCs w:val="18"/>
        </w:rPr>
        <w:t>;</w:t>
      </w:r>
    </w:p>
    <w:p w:rsidR="00520F81" w:rsidRPr="00520F81" w:rsidRDefault="00520F81" w:rsidP="00520F81">
      <w:pPr>
        <w:pStyle w:val="Bodytext20"/>
        <w:numPr>
          <w:ilvl w:val="0"/>
          <w:numId w:val="36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наявність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усіх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необхідних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підписів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додатках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нього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>;</w:t>
      </w:r>
    </w:p>
    <w:p w:rsidR="00520F81" w:rsidRPr="00520F81" w:rsidRDefault="00520F81" w:rsidP="00520F81">
      <w:pPr>
        <w:pStyle w:val="Bodytext20"/>
        <w:numPr>
          <w:ilvl w:val="0"/>
          <w:numId w:val="36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наявність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віз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копії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документа,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що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залишається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справі</w:t>
      </w:r>
      <w:proofErr w:type="spellEnd"/>
      <w:r w:rsidRPr="00520F81">
        <w:rPr>
          <w:rFonts w:ascii="Verdana" w:hAnsi="Verdana" w:cstheme="minorHAnsi"/>
          <w:sz w:val="18"/>
          <w:szCs w:val="18"/>
        </w:rPr>
        <w:t>;</w:t>
      </w:r>
    </w:p>
    <w:p w:rsidR="00520F81" w:rsidRPr="00520F81" w:rsidRDefault="00520F81" w:rsidP="00520F81">
      <w:pPr>
        <w:pStyle w:val="Bodytext20"/>
        <w:numPr>
          <w:ilvl w:val="0"/>
          <w:numId w:val="36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наявність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відмітки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про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додатки</w:t>
      </w:r>
      <w:proofErr w:type="spellEnd"/>
      <w:r w:rsidRPr="00520F81">
        <w:rPr>
          <w:rFonts w:ascii="Verdana" w:hAnsi="Verdana" w:cstheme="minorHAnsi"/>
          <w:sz w:val="18"/>
          <w:szCs w:val="18"/>
        </w:rPr>
        <w:t>;</w:t>
      </w:r>
    </w:p>
    <w:p w:rsidR="00520F81" w:rsidRPr="00520F81" w:rsidRDefault="00520F81" w:rsidP="00520F81">
      <w:pPr>
        <w:pStyle w:val="Bodytext20"/>
        <w:numPr>
          <w:ilvl w:val="0"/>
          <w:numId w:val="36"/>
        </w:numPr>
        <w:spacing w:line="240" w:lineRule="auto"/>
        <w:ind w:left="1134" w:hanging="283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відповідність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кількості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примірників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кількості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адресатів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numPr>
          <w:ilvl w:val="2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Документи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що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надсилаються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одночасно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одному і тому ж адресату,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включаються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в один конверт. На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конверті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проставляється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реєстраційний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номер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всіх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документів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які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знаходяться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конверті</w:t>
      </w:r>
      <w:proofErr w:type="spellEnd"/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numPr>
          <w:ilvl w:val="2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r w:rsidRPr="00520F81">
        <w:rPr>
          <w:rFonts w:ascii="Verdana" w:hAnsi="Verdana" w:cstheme="minorHAnsi"/>
          <w:sz w:val="18"/>
          <w:szCs w:val="18"/>
        </w:rPr>
        <w:t xml:space="preserve">У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реєстраційному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журналі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вихідної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кореспонденції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зазначаються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номер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вихідного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документу, дата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реєстрації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короткий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зміст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документу, номер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справи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або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назва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теки, в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якій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буде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зберігатися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його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копія</w:t>
      </w:r>
      <w:proofErr w:type="spellEnd"/>
      <w:r w:rsidRPr="00520F81">
        <w:rPr>
          <w:rFonts w:ascii="Verdana" w:hAnsi="Verdana" w:cstheme="minorHAnsi"/>
          <w:sz w:val="18"/>
          <w:szCs w:val="18"/>
        </w:rPr>
        <w:t>.</w:t>
      </w:r>
    </w:p>
    <w:p w:rsidR="00520F81" w:rsidRPr="00520F81" w:rsidRDefault="00520F81" w:rsidP="00520F81">
      <w:pPr>
        <w:pStyle w:val="Bodytext20"/>
        <w:numPr>
          <w:ilvl w:val="2"/>
          <w:numId w:val="33"/>
        </w:numPr>
        <w:spacing w:line="240" w:lineRule="auto"/>
        <w:ind w:left="851" w:hanging="851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520F81">
        <w:rPr>
          <w:rFonts w:ascii="Verdana" w:hAnsi="Verdana" w:cstheme="minorHAnsi"/>
          <w:sz w:val="18"/>
          <w:szCs w:val="18"/>
        </w:rPr>
        <w:t>Оригінали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наказів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планів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звітів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протоколів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тощо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залишаються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у </w:t>
      </w:r>
      <w:r w:rsidR="00A6000F">
        <w:rPr>
          <w:rFonts w:ascii="Verdana" w:hAnsi="Verdana" w:cstheme="minorHAnsi"/>
          <w:sz w:val="18"/>
          <w:szCs w:val="18"/>
          <w:lang w:val="uk-UA"/>
        </w:rPr>
        <w:t>Офісі</w:t>
      </w:r>
      <w:r w:rsidRPr="00520F81">
        <w:rPr>
          <w:rFonts w:ascii="Verdana" w:hAnsi="Verdana" w:cstheme="minorHAnsi"/>
          <w:sz w:val="18"/>
          <w:szCs w:val="18"/>
        </w:rPr>
        <w:t xml:space="preserve">. В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інші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установи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надсилаються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їх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завірені</w:t>
      </w:r>
      <w:proofErr w:type="spellEnd"/>
      <w:r w:rsidRPr="00520F81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0F81">
        <w:rPr>
          <w:rFonts w:ascii="Verdana" w:hAnsi="Verdana" w:cstheme="minorHAnsi"/>
          <w:sz w:val="18"/>
          <w:szCs w:val="18"/>
        </w:rPr>
        <w:t>копії</w:t>
      </w:r>
      <w:proofErr w:type="spellEnd"/>
      <w:r w:rsidRPr="00520F81">
        <w:rPr>
          <w:rFonts w:ascii="Verdana" w:hAnsi="Verdana" w:cstheme="minorHAnsi"/>
          <w:sz w:val="18"/>
          <w:szCs w:val="18"/>
        </w:rPr>
        <w:t>.</w:t>
      </w:r>
    </w:p>
    <w:p w:rsidR="004A7219" w:rsidRPr="00520F81" w:rsidRDefault="004A7219" w:rsidP="00E25088">
      <w:pPr>
        <w:spacing w:after="120" w:line="23" w:lineRule="atLeast"/>
        <w:ind w:firstLine="510"/>
        <w:jc w:val="both"/>
        <w:rPr>
          <w:rFonts w:ascii="Verdana" w:hAnsi="Verdana"/>
          <w:sz w:val="18"/>
          <w:szCs w:val="18"/>
        </w:rPr>
      </w:pPr>
    </w:p>
    <w:p w:rsidR="004A7219" w:rsidRPr="008D78AF" w:rsidRDefault="004A7219" w:rsidP="00E25088">
      <w:pPr>
        <w:spacing w:after="120" w:line="23" w:lineRule="atLeast"/>
        <w:ind w:firstLine="510"/>
        <w:jc w:val="both"/>
        <w:rPr>
          <w:rFonts w:ascii="Verdana" w:hAnsi="Verdana"/>
          <w:sz w:val="18"/>
          <w:szCs w:val="18"/>
        </w:rPr>
      </w:pPr>
      <w:r w:rsidRPr="008D78AF">
        <w:rPr>
          <w:rFonts w:ascii="Verdana" w:hAnsi="Verdana"/>
          <w:sz w:val="18"/>
          <w:szCs w:val="18"/>
        </w:rPr>
        <w:t>- - - - -</w:t>
      </w:r>
    </w:p>
    <w:p w:rsidR="0002635A" w:rsidRPr="004A7219" w:rsidRDefault="0002635A" w:rsidP="00E25088">
      <w:pPr>
        <w:jc w:val="both"/>
      </w:pPr>
    </w:p>
    <w:sectPr w:rsidR="0002635A" w:rsidRPr="004A7219" w:rsidSect="0002635A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2A" w:rsidRDefault="001F082A" w:rsidP="00DA6158">
      <w:pPr>
        <w:spacing w:after="0" w:line="240" w:lineRule="auto"/>
      </w:pPr>
      <w:r>
        <w:separator/>
      </w:r>
    </w:p>
  </w:endnote>
  <w:endnote w:type="continuationSeparator" w:id="0">
    <w:p w:rsidR="001F082A" w:rsidRDefault="001F082A" w:rsidP="00D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Gotham Pro">
    <w:altName w:val="Calibri"/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196908497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7072895"/>
          <w:docPartObj>
            <w:docPartGallery w:val="Page Numbers (Top of Page)"/>
            <w:docPartUnique/>
          </w:docPartObj>
        </w:sdtPr>
        <w:sdtEndPr/>
        <w:sdtContent>
          <w:p w:rsidR="00A379D0" w:rsidRDefault="00A379D0">
            <w:pPr>
              <w:pStyle w:val="a6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A379D0" w:rsidRDefault="00A379D0">
            <w:pPr>
              <w:pStyle w:val="a6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A379D0" w:rsidRPr="0002635A" w:rsidRDefault="00A379D0">
            <w:pPr>
              <w:pStyle w:val="a6"/>
              <w:jc w:val="right"/>
              <w:rPr>
                <w:rFonts w:ascii="Verdana" w:hAnsi="Verdana"/>
                <w:sz w:val="16"/>
                <w:szCs w:val="16"/>
              </w:rPr>
            </w:pPr>
            <w:r w:rsidRPr="0002635A">
              <w:rPr>
                <w:rFonts w:ascii="Verdana" w:hAnsi="Verdana"/>
                <w:sz w:val="16"/>
                <w:szCs w:val="16"/>
                <w:lang w:val="uk-UA"/>
              </w:rPr>
              <w:t xml:space="preserve">Сторінка </w: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00EE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3</w: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02635A">
              <w:rPr>
                <w:rFonts w:ascii="Verdana" w:hAnsi="Verdana"/>
                <w:sz w:val="16"/>
                <w:szCs w:val="16"/>
                <w:lang w:val="uk-UA"/>
              </w:rPr>
              <w:t xml:space="preserve"> з </w: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00EE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3</w: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379D0" w:rsidRPr="00DA6158" w:rsidRDefault="00A379D0" w:rsidP="00A22EB7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567" w:tblpY="3296"/>
      <w:tblW w:w="0" w:type="auto"/>
      <w:tblLook w:val="0000" w:firstRow="0" w:lastRow="0" w:firstColumn="0" w:lastColumn="0" w:noHBand="0" w:noVBand="0"/>
    </w:tblPr>
    <w:tblGrid>
      <w:gridCol w:w="2977"/>
      <w:gridCol w:w="2290"/>
    </w:tblGrid>
    <w:tr w:rsidR="00A379D0" w:rsidRPr="00520F81" w:rsidTr="00A379D0">
      <w:trPr>
        <w:trHeight w:val="228"/>
      </w:trPr>
      <w:tc>
        <w:tcPr>
          <w:tcW w:w="2977" w:type="dxa"/>
        </w:tcPr>
        <w:p w:rsidR="00A379D0" w:rsidRPr="000C0876" w:rsidRDefault="00A379D0" w:rsidP="0002635A">
          <w:pPr>
            <w:spacing w:before="240" w:after="0" w:line="216" w:lineRule="auto"/>
            <w:ind w:left="-113"/>
            <w:rPr>
              <w:b/>
              <w:noProof/>
              <w:sz w:val="24"/>
              <w:szCs w:val="24"/>
              <w:lang w:eastAsia="ru-RU"/>
            </w:rPr>
          </w:pPr>
          <w:r w:rsidRPr="000C0876">
            <w:rPr>
              <w:noProof/>
              <w:sz w:val="18"/>
              <w:szCs w:val="18"/>
              <w:lang w:eastAsia="ru-RU"/>
            </w:rPr>
            <w:t>вул. Бориса Гмирі, б. 17, оф. 4,            Київ, Україна, 02140</w:t>
          </w:r>
        </w:p>
      </w:tc>
      <w:tc>
        <w:tcPr>
          <w:tcW w:w="2290" w:type="dxa"/>
        </w:tcPr>
        <w:p w:rsidR="00A379D0" w:rsidRPr="000C0876" w:rsidRDefault="00A379D0" w:rsidP="0002635A">
          <w:pPr>
            <w:spacing w:before="240" w:after="0" w:line="216" w:lineRule="auto"/>
            <w:rPr>
              <w:noProof/>
              <w:sz w:val="18"/>
              <w:szCs w:val="18"/>
              <w:lang w:val="en-US" w:eastAsia="ru-RU"/>
            </w:rPr>
          </w:pPr>
          <w:r w:rsidRPr="000C0876">
            <w:rPr>
              <w:noProof/>
              <w:sz w:val="18"/>
              <w:szCs w:val="18"/>
              <w:lang w:val="en-US" w:eastAsia="ru-RU"/>
            </w:rPr>
            <w:t>vul. Borysa Hmyri, 17, office 4,  Kyiv, Ukraine, 02140</w:t>
          </w:r>
        </w:p>
        <w:p w:rsidR="00A379D0" w:rsidRPr="000C0876" w:rsidRDefault="00A379D0" w:rsidP="0002635A">
          <w:pPr>
            <w:spacing w:before="240" w:after="0" w:line="216" w:lineRule="auto"/>
            <w:rPr>
              <w:b/>
              <w:noProof/>
              <w:sz w:val="24"/>
              <w:szCs w:val="24"/>
              <w:lang w:val="en-US" w:eastAsia="ru-RU"/>
            </w:rPr>
          </w:pPr>
        </w:p>
      </w:tc>
    </w:tr>
  </w:tbl>
  <w:p w:rsidR="00A379D0" w:rsidRPr="0002635A" w:rsidRDefault="00A379D0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2A" w:rsidRDefault="001F082A" w:rsidP="00DA6158">
      <w:pPr>
        <w:spacing w:after="0" w:line="240" w:lineRule="auto"/>
      </w:pPr>
      <w:r>
        <w:separator/>
      </w:r>
    </w:p>
  </w:footnote>
  <w:footnote w:type="continuationSeparator" w:id="0">
    <w:p w:rsidR="001F082A" w:rsidRDefault="001F082A" w:rsidP="00D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714" w:type="dxa"/>
      <w:tblLook w:val="04A0" w:firstRow="1" w:lastRow="0" w:firstColumn="1" w:lastColumn="0" w:noHBand="0" w:noVBand="1"/>
    </w:tblPr>
    <w:tblGrid>
      <w:gridCol w:w="4258"/>
      <w:gridCol w:w="2830"/>
      <w:gridCol w:w="284"/>
      <w:gridCol w:w="2551"/>
    </w:tblGrid>
    <w:tr w:rsidR="00A379D0" w:rsidRPr="00520F81" w:rsidTr="00A379D0">
      <w:trPr>
        <w:trHeight w:val="1122"/>
      </w:trPr>
      <w:tc>
        <w:tcPr>
          <w:tcW w:w="4258" w:type="dxa"/>
          <w:shd w:val="clear" w:color="auto" w:fill="auto"/>
        </w:tcPr>
        <w:p w:rsidR="00A379D0" w:rsidRPr="000C0876" w:rsidRDefault="00A379D0" w:rsidP="0002635A">
          <w:pPr>
            <w:spacing w:after="0" w:line="240" w:lineRule="auto"/>
            <w:rPr>
              <w:lang w:val="en-US"/>
            </w:rPr>
          </w:pPr>
          <w:r>
            <w:rPr>
              <w:noProof/>
              <w:lang w:val="uk-UA" w:eastAsia="uk-UA"/>
            </w:rPr>
            <mc:AlternateContent>
              <mc:Choice Requires="wps">
                <w:drawing>
                  <wp:anchor distT="4294967295" distB="4294967295" distL="114300" distR="114300" simplePos="0" relativeHeight="251659776" behindDoc="0" locked="0" layoutInCell="1" allowOverlap="1" wp14:anchorId="2B85522B" wp14:editId="34AE0FEB">
                    <wp:simplePos x="0" y="0"/>
                    <wp:positionH relativeFrom="column">
                      <wp:posOffset>725805</wp:posOffset>
                    </wp:positionH>
                    <wp:positionV relativeFrom="paragraph">
                      <wp:posOffset>786764</wp:posOffset>
                    </wp:positionV>
                    <wp:extent cx="5537835" cy="0"/>
                    <wp:effectExtent l="0" t="0" r="5715" b="0"/>
                    <wp:wrapNone/>
                    <wp:docPr id="5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53783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E595AE8" id="Прямая соединительная линия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15pt,61.95pt" to="493.2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" strokecolor="#d9d9d9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Pr="00007DCF">
            <w:rPr>
              <w:noProof/>
              <w:lang w:val="uk-UA" w:eastAsia="uk-UA"/>
            </w:rPr>
            <w:drawing>
              <wp:inline distT="0" distB="0" distL="0" distR="0" wp14:anchorId="14A56B1D" wp14:editId="290AE89D">
                <wp:extent cx="1843405" cy="614680"/>
                <wp:effectExtent l="0" t="0" r="0" b="0"/>
                <wp:docPr id="35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40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  <w:shd w:val="clear" w:color="auto" w:fill="auto"/>
        </w:tcPr>
        <w:p w:rsidR="00A379D0" w:rsidRPr="000C0876" w:rsidRDefault="00A379D0" w:rsidP="0002635A">
          <w:pPr>
            <w:spacing w:after="0" w:line="276" w:lineRule="auto"/>
            <w:rPr>
              <w:sz w:val="18"/>
              <w:szCs w:val="18"/>
            </w:rPr>
          </w:pPr>
          <w:r w:rsidRPr="000C0876">
            <w:rPr>
              <w:sz w:val="18"/>
              <w:szCs w:val="18"/>
            </w:rPr>
            <w:t xml:space="preserve">ГРОМАДСЬКА СПІЛКА </w:t>
          </w:r>
        </w:p>
        <w:p w:rsidR="00A379D0" w:rsidRPr="000C0876" w:rsidRDefault="00A379D0" w:rsidP="0002635A">
          <w:pPr>
            <w:spacing w:after="0" w:line="276" w:lineRule="auto"/>
            <w:ind w:right="-111"/>
            <w:rPr>
              <w:sz w:val="18"/>
              <w:szCs w:val="18"/>
            </w:rPr>
          </w:pPr>
          <w:r w:rsidRPr="000C0876">
            <w:rPr>
              <w:sz w:val="18"/>
              <w:szCs w:val="18"/>
            </w:rPr>
            <w:t>«МЕРЕЖА ПРАВОВОГО РОЗВИТКУ»</w:t>
          </w:r>
        </w:p>
        <w:p w:rsidR="00A379D0" w:rsidRPr="000C0876" w:rsidRDefault="00A379D0" w:rsidP="0002635A">
          <w:pPr>
            <w:spacing w:after="0" w:line="276" w:lineRule="auto"/>
            <w:rPr>
              <w:lang w:val="en-US"/>
            </w:rPr>
          </w:pPr>
          <w:r w:rsidRPr="000C0876">
            <w:rPr>
              <w:sz w:val="18"/>
              <w:szCs w:val="18"/>
            </w:rPr>
            <w:t>LEGAL DEVELOPMENT NETWORK</w:t>
          </w:r>
        </w:p>
      </w:tc>
      <w:tc>
        <w:tcPr>
          <w:tcW w:w="284" w:type="dxa"/>
          <w:shd w:val="clear" w:color="auto" w:fill="auto"/>
        </w:tcPr>
        <w:p w:rsidR="00A379D0" w:rsidRPr="000C0876" w:rsidRDefault="00A379D0" w:rsidP="0002635A">
          <w:pPr>
            <w:spacing w:after="0" w:line="240" w:lineRule="auto"/>
            <w:rPr>
              <w:lang w:val="en-US"/>
            </w:rPr>
          </w:pPr>
        </w:p>
      </w:tc>
      <w:tc>
        <w:tcPr>
          <w:tcW w:w="2551" w:type="dxa"/>
          <w:shd w:val="clear" w:color="auto" w:fill="auto"/>
        </w:tcPr>
        <w:p w:rsidR="00A379D0" w:rsidRPr="000C0876" w:rsidRDefault="00A379D0" w:rsidP="0002635A">
          <w:pPr>
            <w:spacing w:after="0" w:line="276" w:lineRule="auto"/>
            <w:rPr>
              <w:sz w:val="18"/>
              <w:szCs w:val="18"/>
              <w:lang w:val="en-US"/>
            </w:rPr>
          </w:pPr>
          <w:r w:rsidRPr="000C0876">
            <w:rPr>
              <w:sz w:val="18"/>
              <w:szCs w:val="18"/>
              <w:lang w:val="en-US"/>
            </w:rPr>
            <w:t xml:space="preserve">ldn.org.ua </w:t>
          </w:r>
        </w:p>
        <w:p w:rsidR="00A379D0" w:rsidRPr="000C0876" w:rsidRDefault="00A379D0" w:rsidP="0002635A">
          <w:pPr>
            <w:spacing w:after="0" w:line="276" w:lineRule="auto"/>
            <w:rPr>
              <w:lang w:val="en-US"/>
            </w:rPr>
          </w:pPr>
          <w:r w:rsidRPr="000C0876">
            <w:rPr>
              <w:sz w:val="18"/>
              <w:szCs w:val="18"/>
              <w:lang w:val="en-US"/>
            </w:rPr>
            <w:t>office@ldn.org.ua facebook.com/</w:t>
          </w:r>
          <w:proofErr w:type="spellStart"/>
          <w:r w:rsidRPr="000C0876">
            <w:rPr>
              <w:sz w:val="18"/>
              <w:szCs w:val="18"/>
              <w:lang w:val="en-US"/>
            </w:rPr>
            <w:t>legaldnetwork</w:t>
          </w:r>
          <w:proofErr w:type="spellEnd"/>
        </w:p>
      </w:tc>
    </w:tr>
  </w:tbl>
  <w:p w:rsidR="00A379D0" w:rsidRPr="0002635A" w:rsidRDefault="00A379D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1E902FD"/>
    <w:multiLevelType w:val="hybridMultilevel"/>
    <w:tmpl w:val="8912FD28"/>
    <w:lvl w:ilvl="0" w:tplc="0CBA903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3644C9D"/>
    <w:multiLevelType w:val="hybridMultilevel"/>
    <w:tmpl w:val="C24C5D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DD77B7"/>
    <w:multiLevelType w:val="hybridMultilevel"/>
    <w:tmpl w:val="DC0A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E356F"/>
    <w:multiLevelType w:val="hybridMultilevel"/>
    <w:tmpl w:val="5A525D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07ABD"/>
    <w:multiLevelType w:val="hybridMultilevel"/>
    <w:tmpl w:val="ED0478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7603C"/>
    <w:multiLevelType w:val="hybridMultilevel"/>
    <w:tmpl w:val="5358B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86295"/>
    <w:multiLevelType w:val="hybridMultilevel"/>
    <w:tmpl w:val="2CA40DD6"/>
    <w:lvl w:ilvl="0" w:tplc="58F4E6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12686"/>
    <w:multiLevelType w:val="hybridMultilevel"/>
    <w:tmpl w:val="45BEED8A"/>
    <w:lvl w:ilvl="0" w:tplc="DA0478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A7813"/>
    <w:multiLevelType w:val="hybridMultilevel"/>
    <w:tmpl w:val="7AA22A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12721"/>
    <w:multiLevelType w:val="hybridMultilevel"/>
    <w:tmpl w:val="0136F37E"/>
    <w:lvl w:ilvl="0" w:tplc="6A829126">
      <w:start w:val="2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74624"/>
    <w:multiLevelType w:val="hybridMultilevel"/>
    <w:tmpl w:val="505EA9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33356"/>
    <w:multiLevelType w:val="hybridMultilevel"/>
    <w:tmpl w:val="2E84DF8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37F4537C"/>
    <w:multiLevelType w:val="hybridMultilevel"/>
    <w:tmpl w:val="25B85B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31B2F"/>
    <w:multiLevelType w:val="hybridMultilevel"/>
    <w:tmpl w:val="093A5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52321"/>
    <w:multiLevelType w:val="hybridMultilevel"/>
    <w:tmpl w:val="C0B44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578F6"/>
    <w:multiLevelType w:val="hybridMultilevel"/>
    <w:tmpl w:val="6C4AC0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254B5"/>
    <w:multiLevelType w:val="hybridMultilevel"/>
    <w:tmpl w:val="30DA910C"/>
    <w:lvl w:ilvl="0" w:tplc="04161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5351B"/>
    <w:multiLevelType w:val="multilevel"/>
    <w:tmpl w:val="332C7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51A05A2"/>
    <w:multiLevelType w:val="hybridMultilevel"/>
    <w:tmpl w:val="7F2C2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663F5"/>
    <w:multiLevelType w:val="hybridMultilevel"/>
    <w:tmpl w:val="F54AA2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53B25"/>
    <w:multiLevelType w:val="hybridMultilevel"/>
    <w:tmpl w:val="9774C29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5D5C56D6"/>
    <w:multiLevelType w:val="hybridMultilevel"/>
    <w:tmpl w:val="4630014E"/>
    <w:lvl w:ilvl="0" w:tplc="9EC454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5EE9"/>
    <w:multiLevelType w:val="hybridMultilevel"/>
    <w:tmpl w:val="ABC075B2"/>
    <w:lvl w:ilvl="0" w:tplc="23BC30BA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6D9404F0"/>
    <w:multiLevelType w:val="hybridMultilevel"/>
    <w:tmpl w:val="B57245C4"/>
    <w:lvl w:ilvl="0" w:tplc="8C78782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6E0E6A7A"/>
    <w:multiLevelType w:val="hybridMultilevel"/>
    <w:tmpl w:val="134A5152"/>
    <w:lvl w:ilvl="0" w:tplc="0B225C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25FA3"/>
    <w:multiLevelType w:val="multilevel"/>
    <w:tmpl w:val="752A6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64C1733"/>
    <w:multiLevelType w:val="hybridMultilevel"/>
    <w:tmpl w:val="4BD47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C2EED"/>
    <w:multiLevelType w:val="hybridMultilevel"/>
    <w:tmpl w:val="ED9A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553E0"/>
    <w:multiLevelType w:val="hybridMultilevel"/>
    <w:tmpl w:val="2668ED62"/>
    <w:lvl w:ilvl="0" w:tplc="C4A44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3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3"/>
  </w:num>
  <w:num w:numId="14">
    <w:abstractNumId w:val="16"/>
  </w:num>
  <w:num w:numId="15">
    <w:abstractNumId w:val="12"/>
  </w:num>
  <w:num w:numId="16">
    <w:abstractNumId w:val="22"/>
  </w:num>
  <w:num w:numId="17">
    <w:abstractNumId w:val="26"/>
  </w:num>
  <w:num w:numId="18">
    <w:abstractNumId w:val="18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4"/>
  </w:num>
  <w:num w:numId="23">
    <w:abstractNumId w:val="36"/>
  </w:num>
  <w:num w:numId="24">
    <w:abstractNumId w:val="35"/>
  </w:num>
  <w:num w:numId="25">
    <w:abstractNumId w:val="10"/>
  </w:num>
  <w:num w:numId="26">
    <w:abstractNumId w:val="27"/>
  </w:num>
  <w:num w:numId="27">
    <w:abstractNumId w:val="29"/>
  </w:num>
  <w:num w:numId="28">
    <w:abstractNumId w:val="15"/>
  </w:num>
  <w:num w:numId="29">
    <w:abstractNumId w:val="32"/>
  </w:num>
  <w:num w:numId="30">
    <w:abstractNumId w:val="28"/>
  </w:num>
  <w:num w:numId="31">
    <w:abstractNumId w:val="19"/>
  </w:num>
  <w:num w:numId="32">
    <w:abstractNumId w:val="25"/>
  </w:num>
  <w:num w:numId="33">
    <w:abstractNumId w:val="33"/>
  </w:num>
  <w:num w:numId="34">
    <w:abstractNumId w:val="13"/>
  </w:num>
  <w:num w:numId="35">
    <w:abstractNumId w:val="20"/>
  </w:num>
  <w:num w:numId="36">
    <w:abstractNumId w:val="1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24"/>
    <w:rsid w:val="00021268"/>
    <w:rsid w:val="0002635A"/>
    <w:rsid w:val="00031276"/>
    <w:rsid w:val="00041B69"/>
    <w:rsid w:val="0009550B"/>
    <w:rsid w:val="000A643F"/>
    <w:rsid w:val="000C0876"/>
    <w:rsid w:val="000E6D1B"/>
    <w:rsid w:val="00132DC0"/>
    <w:rsid w:val="00135D04"/>
    <w:rsid w:val="00156A19"/>
    <w:rsid w:val="00193804"/>
    <w:rsid w:val="001A0B7E"/>
    <w:rsid w:val="001A1689"/>
    <w:rsid w:val="001B30C1"/>
    <w:rsid w:val="001B6011"/>
    <w:rsid w:val="001C0D0E"/>
    <w:rsid w:val="001E4E53"/>
    <w:rsid w:val="001F082A"/>
    <w:rsid w:val="00224691"/>
    <w:rsid w:val="002309E5"/>
    <w:rsid w:val="00284062"/>
    <w:rsid w:val="002A0F7A"/>
    <w:rsid w:val="002E26D8"/>
    <w:rsid w:val="00305E28"/>
    <w:rsid w:val="00336358"/>
    <w:rsid w:val="00345F8E"/>
    <w:rsid w:val="00355A5E"/>
    <w:rsid w:val="00367FFC"/>
    <w:rsid w:val="00386DB7"/>
    <w:rsid w:val="003D6A30"/>
    <w:rsid w:val="003E0F43"/>
    <w:rsid w:val="0049339C"/>
    <w:rsid w:val="004A1D04"/>
    <w:rsid w:val="004A7219"/>
    <w:rsid w:val="00500944"/>
    <w:rsid w:val="00500EE6"/>
    <w:rsid w:val="00510948"/>
    <w:rsid w:val="00520F81"/>
    <w:rsid w:val="00525734"/>
    <w:rsid w:val="00582D5D"/>
    <w:rsid w:val="005D12A2"/>
    <w:rsid w:val="005D46F2"/>
    <w:rsid w:val="006051E3"/>
    <w:rsid w:val="00627369"/>
    <w:rsid w:val="00656C0F"/>
    <w:rsid w:val="0065735A"/>
    <w:rsid w:val="006576DF"/>
    <w:rsid w:val="00694ACB"/>
    <w:rsid w:val="006955CA"/>
    <w:rsid w:val="006A58FD"/>
    <w:rsid w:val="006E064F"/>
    <w:rsid w:val="00732A08"/>
    <w:rsid w:val="0073428D"/>
    <w:rsid w:val="0076610C"/>
    <w:rsid w:val="0078005C"/>
    <w:rsid w:val="007C2D32"/>
    <w:rsid w:val="007D743A"/>
    <w:rsid w:val="008863FE"/>
    <w:rsid w:val="008C127B"/>
    <w:rsid w:val="008E0194"/>
    <w:rsid w:val="00905724"/>
    <w:rsid w:val="00951C2F"/>
    <w:rsid w:val="00963FE0"/>
    <w:rsid w:val="00971956"/>
    <w:rsid w:val="009975A1"/>
    <w:rsid w:val="009A461F"/>
    <w:rsid w:val="00A20553"/>
    <w:rsid w:val="00A22EB7"/>
    <w:rsid w:val="00A2665D"/>
    <w:rsid w:val="00A379D0"/>
    <w:rsid w:val="00A37CCD"/>
    <w:rsid w:val="00A6000F"/>
    <w:rsid w:val="00A67407"/>
    <w:rsid w:val="00B14270"/>
    <w:rsid w:val="00B430A4"/>
    <w:rsid w:val="00B90BD1"/>
    <w:rsid w:val="00BB101F"/>
    <w:rsid w:val="00BB2A73"/>
    <w:rsid w:val="00BC0DC8"/>
    <w:rsid w:val="00BF5020"/>
    <w:rsid w:val="00C0405E"/>
    <w:rsid w:val="00C04369"/>
    <w:rsid w:val="00C11935"/>
    <w:rsid w:val="00C17861"/>
    <w:rsid w:val="00C41544"/>
    <w:rsid w:val="00CB01D1"/>
    <w:rsid w:val="00CF1A7C"/>
    <w:rsid w:val="00D43FED"/>
    <w:rsid w:val="00DA6158"/>
    <w:rsid w:val="00DB0537"/>
    <w:rsid w:val="00DB148B"/>
    <w:rsid w:val="00DE5092"/>
    <w:rsid w:val="00E06810"/>
    <w:rsid w:val="00E25088"/>
    <w:rsid w:val="00E251A4"/>
    <w:rsid w:val="00EB2491"/>
    <w:rsid w:val="00EB4582"/>
    <w:rsid w:val="00F831F5"/>
    <w:rsid w:val="00FA1CB3"/>
    <w:rsid w:val="00FA525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7CD9DC-619C-4D13-8982-DB9A9907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A6158"/>
  </w:style>
  <w:style w:type="paragraph" w:styleId="a6">
    <w:name w:val="footer"/>
    <w:basedOn w:val="a"/>
    <w:link w:val="a7"/>
    <w:uiPriority w:val="99"/>
    <w:unhideWhenUsed/>
    <w:rsid w:val="00D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A6158"/>
  </w:style>
  <w:style w:type="paragraph" w:styleId="a8">
    <w:name w:val="List Paragraph"/>
    <w:basedOn w:val="a"/>
    <w:uiPriority w:val="99"/>
    <w:qFormat/>
    <w:rsid w:val="000A643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C0D0E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0263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635A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02635A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635A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02635A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2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02635A"/>
    <w:rPr>
      <w:rFonts w:ascii="Segoe UI" w:hAnsi="Segoe UI" w:cs="Segoe UI"/>
      <w:sz w:val="18"/>
      <w:szCs w:val="18"/>
      <w:lang w:eastAsia="en-US"/>
    </w:rPr>
  </w:style>
  <w:style w:type="character" w:styleId="af1">
    <w:name w:val="Emphasis"/>
    <w:qFormat/>
    <w:rsid w:val="00A379D0"/>
    <w:rPr>
      <w:i/>
      <w:iCs/>
    </w:rPr>
  </w:style>
  <w:style w:type="character" w:styleId="af2">
    <w:name w:val="Strong"/>
    <w:qFormat/>
    <w:rsid w:val="00A379D0"/>
    <w:rPr>
      <w:b/>
      <w:bCs/>
    </w:rPr>
  </w:style>
  <w:style w:type="paragraph" w:styleId="af3">
    <w:name w:val="Body Text"/>
    <w:basedOn w:val="a"/>
    <w:link w:val="af4"/>
    <w:rsid w:val="00A379D0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f4">
    <w:name w:val="Основний текст Знак"/>
    <w:basedOn w:val="a0"/>
    <w:link w:val="af3"/>
    <w:rsid w:val="00A379D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HTML1">
    <w:name w:val="Стандартный HTML1"/>
    <w:basedOn w:val="a"/>
    <w:rsid w:val="00A379D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xfmc3">
    <w:name w:val="xfmc3"/>
    <w:basedOn w:val="a"/>
    <w:rsid w:val="00A37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A379D0"/>
    <w:rPr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A37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A379D0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A379D0"/>
  </w:style>
  <w:style w:type="paragraph" w:styleId="af6">
    <w:name w:val="Normal (Web)"/>
    <w:basedOn w:val="a"/>
    <w:uiPriority w:val="99"/>
    <w:unhideWhenUsed/>
    <w:rsid w:val="00A37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A37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520F81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0F8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ing12">
    <w:name w:val="Heading #1 (2)_"/>
    <w:basedOn w:val="a0"/>
    <w:link w:val="Heading120"/>
    <w:rsid w:val="00520F8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120">
    <w:name w:val="Heading #1 (2)"/>
    <w:basedOn w:val="a"/>
    <w:link w:val="Heading12"/>
    <w:rsid w:val="00520F81"/>
    <w:pPr>
      <w:widowControl w:val="0"/>
      <w:shd w:val="clear" w:color="auto" w:fill="FFFFFF"/>
      <w:spacing w:after="480" w:line="283" w:lineRule="exact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E7C9-F838-4C7E-9B55-DFC2B3E3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4792</Words>
  <Characters>2733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Rusl2000</dc:creator>
  <cp:keywords/>
  <dc:description/>
  <cp:lastModifiedBy>Eugene Poltenko</cp:lastModifiedBy>
  <cp:revision>4</cp:revision>
  <cp:lastPrinted>2017-06-29T11:51:00Z</cp:lastPrinted>
  <dcterms:created xsi:type="dcterms:W3CDTF">2017-06-29T08:43:00Z</dcterms:created>
  <dcterms:modified xsi:type="dcterms:W3CDTF">2017-06-29T11:51:00Z</dcterms:modified>
</cp:coreProperties>
</file>