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C2" w:rsidRPr="00BF1C6C" w:rsidRDefault="000E78C2" w:rsidP="000E78C2">
      <w:pPr>
        <w:spacing w:after="0" w:line="240" w:lineRule="auto"/>
        <w:jc w:val="center"/>
        <w:rPr>
          <w:rFonts w:ascii="Gotham Pro" w:hAnsi="Gotham Pro" w:cs="Gotham Pro"/>
          <w:b/>
          <w:sz w:val="30"/>
          <w:szCs w:val="30"/>
        </w:rPr>
      </w:pPr>
      <w:r w:rsidRPr="00BF1C6C">
        <w:rPr>
          <w:rFonts w:ascii="Gotham Pro" w:hAnsi="Gotham Pro" w:cs="Gotham Pro"/>
          <w:b/>
          <w:sz w:val="30"/>
          <w:szCs w:val="30"/>
        </w:rPr>
        <w:t xml:space="preserve">Організаційна структура </w:t>
      </w:r>
    </w:p>
    <w:p w:rsidR="000E78C2" w:rsidRPr="00BF1C6C" w:rsidRDefault="000E78C2" w:rsidP="000E78C2">
      <w:pPr>
        <w:spacing w:after="0" w:line="240" w:lineRule="auto"/>
        <w:jc w:val="center"/>
        <w:rPr>
          <w:rFonts w:ascii="Gotham Pro" w:hAnsi="Gotham Pro" w:cs="Gotham Pro"/>
          <w:b/>
          <w:sz w:val="30"/>
          <w:szCs w:val="30"/>
        </w:rPr>
      </w:pPr>
      <w:r w:rsidRPr="00BF1C6C">
        <w:rPr>
          <w:rFonts w:ascii="Gotham Pro" w:hAnsi="Gotham Pro" w:cs="Gotham Pro"/>
          <w:b/>
          <w:sz w:val="30"/>
          <w:szCs w:val="30"/>
        </w:rPr>
        <w:t>Офісу Мережі правового розвитку</w:t>
      </w:r>
    </w:p>
    <w:p w:rsidR="000E78C2" w:rsidRPr="00BF1C6C" w:rsidRDefault="000E78C2" w:rsidP="000E78C2">
      <w:pPr>
        <w:spacing w:after="0" w:line="240" w:lineRule="auto"/>
        <w:jc w:val="both"/>
        <w:rPr>
          <w:rFonts w:ascii="Verdana" w:hAnsi="Verdana"/>
          <w:sz w:val="18"/>
          <w:szCs w:val="18"/>
        </w:rPr>
      </w:pPr>
    </w:p>
    <w:p w:rsidR="000E78C2" w:rsidRPr="00BF1C6C" w:rsidRDefault="000E78C2" w:rsidP="000E78C2">
      <w:pPr>
        <w:rPr>
          <w:rFonts w:ascii="Verdana" w:hAnsi="Verdana"/>
          <w:sz w:val="18"/>
          <w:szCs w:val="18"/>
        </w:rPr>
      </w:pPr>
    </w:p>
    <w:p w:rsidR="000E78C2" w:rsidRPr="00BF1C6C" w:rsidRDefault="000E78C2" w:rsidP="000E78C2">
      <w:pPr>
        <w:rPr>
          <w:rFonts w:ascii="Verdana" w:hAnsi="Verdana"/>
          <w:b/>
          <w:sz w:val="18"/>
          <w:szCs w:val="18"/>
        </w:rPr>
      </w:pPr>
      <w:r w:rsidRPr="00BF1C6C">
        <w:rPr>
          <w:rFonts w:ascii="Verdana" w:hAnsi="Verdana"/>
          <w:b/>
          <w:sz w:val="18"/>
          <w:szCs w:val="18"/>
        </w:rPr>
        <w:t>Типова структура</w:t>
      </w:r>
    </w:p>
    <w:tbl>
      <w:tblPr>
        <w:tblW w:w="0" w:type="auto"/>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tblGrid>
      <w:tr w:rsidR="000E78C2" w:rsidRPr="00BF1C6C" w:rsidTr="00D246B8">
        <w:tc>
          <w:tcPr>
            <w:tcW w:w="6854" w:type="dxa"/>
            <w:gridSpan w:val="2"/>
          </w:tcPr>
          <w:p w:rsidR="000E78C2" w:rsidRPr="00BF1C6C" w:rsidRDefault="000E78C2" w:rsidP="00D246B8">
            <w:pPr>
              <w:jc w:val="center"/>
              <w:rPr>
                <w:rFonts w:ascii="Verdana" w:hAnsi="Verdana"/>
                <w:sz w:val="18"/>
                <w:szCs w:val="18"/>
              </w:rPr>
            </w:pPr>
            <w:r w:rsidRPr="00BF1C6C">
              <w:rPr>
                <w:rFonts w:ascii="Verdana" w:hAnsi="Verdana"/>
                <w:sz w:val="18"/>
                <w:szCs w:val="18"/>
              </w:rPr>
              <w:t xml:space="preserve">Керівник Офісу </w:t>
            </w:r>
          </w:p>
        </w:tc>
      </w:tr>
      <w:tr w:rsidR="000E78C2" w:rsidRPr="00BF1C6C" w:rsidTr="00D246B8">
        <w:tc>
          <w:tcPr>
            <w:tcW w:w="3427" w:type="dxa"/>
          </w:tcPr>
          <w:p w:rsidR="000E78C2" w:rsidRPr="00BF1C6C" w:rsidRDefault="000E78C2" w:rsidP="00D246B8">
            <w:pPr>
              <w:jc w:val="center"/>
              <w:rPr>
                <w:rFonts w:ascii="Verdana" w:hAnsi="Verdana"/>
                <w:sz w:val="18"/>
                <w:szCs w:val="18"/>
              </w:rPr>
            </w:pPr>
            <w:r w:rsidRPr="00BF1C6C">
              <w:rPr>
                <w:rFonts w:ascii="Verdana" w:hAnsi="Verdana"/>
                <w:sz w:val="18"/>
                <w:szCs w:val="18"/>
              </w:rPr>
              <w:t>Два юристи</w:t>
            </w:r>
          </w:p>
        </w:tc>
        <w:tc>
          <w:tcPr>
            <w:tcW w:w="3427" w:type="dxa"/>
          </w:tcPr>
          <w:p w:rsidR="000E78C2" w:rsidRPr="00BF1C6C" w:rsidRDefault="000E78C2" w:rsidP="00D246B8">
            <w:pPr>
              <w:jc w:val="center"/>
              <w:rPr>
                <w:rFonts w:ascii="Verdana" w:hAnsi="Verdana"/>
                <w:sz w:val="18"/>
                <w:szCs w:val="18"/>
              </w:rPr>
            </w:pPr>
            <w:r w:rsidRPr="00BF1C6C">
              <w:rPr>
                <w:rFonts w:ascii="Verdana" w:hAnsi="Verdana"/>
                <w:sz w:val="18"/>
                <w:szCs w:val="18"/>
              </w:rPr>
              <w:t>Прес-секретар</w:t>
            </w:r>
          </w:p>
        </w:tc>
      </w:tr>
      <w:tr w:rsidR="000E78C2" w:rsidRPr="00BF1C6C" w:rsidTr="00D246B8">
        <w:tc>
          <w:tcPr>
            <w:tcW w:w="6854" w:type="dxa"/>
            <w:gridSpan w:val="2"/>
          </w:tcPr>
          <w:p w:rsidR="000E78C2" w:rsidRPr="00BF1C6C" w:rsidRDefault="000E78C2" w:rsidP="00D246B8">
            <w:pPr>
              <w:jc w:val="center"/>
              <w:rPr>
                <w:rFonts w:ascii="Verdana" w:hAnsi="Verdana"/>
                <w:sz w:val="18"/>
                <w:szCs w:val="18"/>
              </w:rPr>
            </w:pPr>
            <w:r w:rsidRPr="00BF1C6C">
              <w:rPr>
                <w:rFonts w:ascii="Verdana" w:hAnsi="Verdana"/>
                <w:sz w:val="18"/>
                <w:szCs w:val="18"/>
              </w:rPr>
              <w:t>Бухгалтер (як правило на частковій зайнятості)</w:t>
            </w:r>
          </w:p>
        </w:tc>
      </w:tr>
    </w:tbl>
    <w:p w:rsidR="000E78C2" w:rsidRPr="00BF1C6C" w:rsidRDefault="000E78C2" w:rsidP="000E78C2">
      <w:pPr>
        <w:rPr>
          <w:rFonts w:ascii="Verdana" w:hAnsi="Verdana"/>
          <w:sz w:val="18"/>
          <w:szCs w:val="18"/>
        </w:rPr>
      </w:pPr>
    </w:p>
    <w:p w:rsidR="000E78C2" w:rsidRPr="00BF1C6C" w:rsidRDefault="000E78C2" w:rsidP="000E78C2">
      <w:pPr>
        <w:rPr>
          <w:rFonts w:ascii="Verdana" w:hAnsi="Verdana"/>
          <w:b/>
          <w:sz w:val="18"/>
          <w:szCs w:val="18"/>
        </w:rPr>
      </w:pPr>
      <w:r w:rsidRPr="00BF1C6C">
        <w:rPr>
          <w:rFonts w:ascii="Verdana" w:hAnsi="Verdana"/>
          <w:b/>
          <w:sz w:val="18"/>
          <w:szCs w:val="18"/>
        </w:rPr>
        <w:t>Керівник Офісу</w:t>
      </w:r>
    </w:p>
    <w:p w:rsidR="000E78C2" w:rsidRPr="00BF1C6C" w:rsidRDefault="000E78C2" w:rsidP="000E78C2">
      <w:pPr>
        <w:rPr>
          <w:rFonts w:ascii="Verdana" w:hAnsi="Verdana"/>
          <w:sz w:val="18"/>
          <w:szCs w:val="18"/>
        </w:rPr>
      </w:pPr>
      <w:r w:rsidRPr="00BF1C6C">
        <w:rPr>
          <w:rFonts w:ascii="Verdana" w:hAnsi="Verdana"/>
          <w:sz w:val="18"/>
          <w:szCs w:val="18"/>
        </w:rPr>
        <w:t xml:space="preserve">Є публічним представником Офісу. Забезпечує комунікацію Офісу в рамках Мережі правового розвитку. Не може представляти інші мережі. Може суміщати функції юриста чи прес-секретаря. </w:t>
      </w:r>
    </w:p>
    <w:p w:rsidR="000E78C2" w:rsidRPr="00BF1C6C" w:rsidRDefault="000E78C2" w:rsidP="000E78C2">
      <w:pPr>
        <w:rPr>
          <w:rFonts w:ascii="Verdana" w:hAnsi="Verdana"/>
          <w:b/>
          <w:sz w:val="18"/>
          <w:szCs w:val="18"/>
        </w:rPr>
      </w:pPr>
      <w:r w:rsidRPr="00BF1C6C">
        <w:rPr>
          <w:rFonts w:ascii="Verdana" w:hAnsi="Verdana"/>
          <w:b/>
          <w:sz w:val="18"/>
          <w:szCs w:val="18"/>
        </w:rPr>
        <w:t>Юрист Офісу</w:t>
      </w:r>
    </w:p>
    <w:p w:rsidR="000E78C2" w:rsidRPr="00BF1C6C" w:rsidRDefault="000E78C2" w:rsidP="000E78C2">
      <w:pPr>
        <w:rPr>
          <w:rFonts w:ascii="Verdana" w:hAnsi="Verdana"/>
          <w:sz w:val="18"/>
          <w:szCs w:val="18"/>
        </w:rPr>
      </w:pPr>
      <w:r w:rsidRPr="00BF1C6C">
        <w:rPr>
          <w:rFonts w:ascii="Verdana" w:hAnsi="Verdana"/>
          <w:sz w:val="18"/>
          <w:szCs w:val="18"/>
        </w:rPr>
        <w:t>Є основним представником Офісу, з яким контактують клієнти. Несе особисту відповідальність за якість правової допомоги, яка надається Офісом. Як правило виконує тільки функції юриста-консультанта.</w:t>
      </w:r>
    </w:p>
    <w:p w:rsidR="000E78C2" w:rsidRPr="00BF1C6C" w:rsidRDefault="000E78C2" w:rsidP="000E78C2">
      <w:pPr>
        <w:rPr>
          <w:rFonts w:ascii="Verdana" w:hAnsi="Verdana"/>
          <w:b/>
          <w:sz w:val="18"/>
          <w:szCs w:val="18"/>
        </w:rPr>
      </w:pPr>
      <w:r w:rsidRPr="00BF1C6C">
        <w:rPr>
          <w:rFonts w:ascii="Verdana" w:hAnsi="Verdana"/>
          <w:b/>
          <w:sz w:val="18"/>
          <w:szCs w:val="18"/>
        </w:rPr>
        <w:t>Прес-секретар</w:t>
      </w:r>
    </w:p>
    <w:p w:rsidR="000E78C2" w:rsidRPr="00BF1C6C" w:rsidRDefault="000E78C2" w:rsidP="000E78C2">
      <w:pPr>
        <w:rPr>
          <w:rFonts w:ascii="Verdana" w:hAnsi="Verdana"/>
          <w:sz w:val="18"/>
          <w:szCs w:val="18"/>
        </w:rPr>
      </w:pPr>
      <w:r w:rsidRPr="00BF1C6C">
        <w:rPr>
          <w:rFonts w:ascii="Verdana" w:hAnsi="Verdana"/>
          <w:sz w:val="18"/>
          <w:szCs w:val="18"/>
        </w:rPr>
        <w:t>Є медійним представником Офісу. Забезпечує зовнішню комунікацію Офісу в інформаційній сфері. Як правило не поєднує інших функцій.</w:t>
      </w:r>
    </w:p>
    <w:p w:rsidR="000E78C2" w:rsidRPr="00BF1C6C" w:rsidRDefault="000E78C2" w:rsidP="000E78C2">
      <w:pPr>
        <w:rPr>
          <w:rFonts w:ascii="Verdana" w:hAnsi="Verdana"/>
          <w:sz w:val="18"/>
          <w:szCs w:val="18"/>
        </w:rPr>
      </w:pPr>
      <w:r w:rsidRPr="00BF1C6C">
        <w:rPr>
          <w:rFonts w:ascii="Verdana" w:hAnsi="Verdana"/>
          <w:b/>
          <w:sz w:val="18"/>
          <w:szCs w:val="18"/>
        </w:rPr>
        <w:t>Бухгалтер</w:t>
      </w:r>
      <w:r w:rsidRPr="00BF1C6C">
        <w:rPr>
          <w:rFonts w:ascii="Verdana" w:hAnsi="Verdana"/>
          <w:sz w:val="18"/>
          <w:szCs w:val="18"/>
        </w:rPr>
        <w:t xml:space="preserve"> (як правило на частковій зайнятості)</w:t>
      </w:r>
    </w:p>
    <w:p w:rsidR="000E78C2" w:rsidRPr="00BF1C6C" w:rsidRDefault="000E78C2" w:rsidP="000E78C2">
      <w:pPr>
        <w:rPr>
          <w:rFonts w:ascii="Verdana" w:hAnsi="Verdana"/>
          <w:sz w:val="18"/>
          <w:szCs w:val="18"/>
        </w:rPr>
      </w:pPr>
      <w:r w:rsidRPr="00BF1C6C">
        <w:rPr>
          <w:rFonts w:ascii="Verdana" w:hAnsi="Verdana"/>
          <w:sz w:val="18"/>
          <w:szCs w:val="18"/>
        </w:rPr>
        <w:t>Несе відповідальність за дотримання фінансової дисципліни та вимог чинного законодавства при здійсненні фінансових операцій.</w:t>
      </w:r>
    </w:p>
    <w:p w:rsidR="000E78C2" w:rsidRPr="00BF1C6C" w:rsidRDefault="000E78C2" w:rsidP="000E78C2">
      <w:pPr>
        <w:spacing w:after="0" w:line="240" w:lineRule="auto"/>
        <w:jc w:val="both"/>
        <w:rPr>
          <w:rFonts w:ascii="Verdana" w:hAnsi="Verdana"/>
          <w:b/>
          <w:sz w:val="18"/>
          <w:szCs w:val="18"/>
        </w:rPr>
      </w:pPr>
      <w:r w:rsidRPr="00BF1C6C">
        <w:rPr>
          <w:rFonts w:ascii="Verdana" w:hAnsi="Verdana"/>
          <w:b/>
          <w:sz w:val="18"/>
          <w:szCs w:val="18"/>
        </w:rPr>
        <w:t>Інші фахівці</w:t>
      </w:r>
    </w:p>
    <w:p w:rsidR="000E78C2" w:rsidRPr="00BF1C6C" w:rsidRDefault="000E78C2" w:rsidP="000E78C2">
      <w:pPr>
        <w:spacing w:after="0" w:line="240" w:lineRule="auto"/>
        <w:jc w:val="both"/>
        <w:rPr>
          <w:rFonts w:ascii="Verdana" w:hAnsi="Verdana"/>
          <w:sz w:val="18"/>
          <w:szCs w:val="18"/>
        </w:rPr>
      </w:pPr>
    </w:p>
    <w:p w:rsidR="000E78C2" w:rsidRPr="00BF1C6C" w:rsidRDefault="000E78C2" w:rsidP="000E78C2">
      <w:pPr>
        <w:spacing w:after="0" w:line="240" w:lineRule="auto"/>
        <w:jc w:val="both"/>
        <w:rPr>
          <w:rFonts w:ascii="Verdana" w:hAnsi="Verdana"/>
          <w:sz w:val="18"/>
          <w:szCs w:val="18"/>
        </w:rPr>
      </w:pPr>
      <w:r w:rsidRPr="00BF1C6C">
        <w:rPr>
          <w:rFonts w:ascii="Verdana" w:hAnsi="Verdana"/>
          <w:sz w:val="18"/>
          <w:szCs w:val="18"/>
        </w:rPr>
        <w:t>В штат Офісу можуть входити ще юристи, журналісти, фахівці з медіації, громадської експертизи, антикорупційної експертизи тощо. Рішення про залучення додаткових фахівців приймає правління організації чи за його дорученням керівник Офісу.</w:t>
      </w:r>
    </w:p>
    <w:p w:rsidR="000E78C2" w:rsidRPr="00BF1C6C" w:rsidRDefault="000E78C2" w:rsidP="000E78C2">
      <w:pPr>
        <w:spacing w:after="0" w:line="240" w:lineRule="auto"/>
        <w:jc w:val="both"/>
        <w:rPr>
          <w:rFonts w:ascii="Verdana" w:hAnsi="Verdana"/>
          <w:sz w:val="18"/>
          <w:szCs w:val="18"/>
        </w:rPr>
      </w:pPr>
    </w:p>
    <w:p w:rsidR="000E78C2" w:rsidRPr="00BF1C6C" w:rsidRDefault="000E78C2" w:rsidP="000E78C2">
      <w:pPr>
        <w:rPr>
          <w:rFonts w:ascii="Verdana" w:hAnsi="Verdana"/>
          <w:sz w:val="18"/>
          <w:szCs w:val="18"/>
        </w:rPr>
      </w:pPr>
      <w:r w:rsidRPr="00BF1C6C">
        <w:rPr>
          <w:rFonts w:ascii="Verdana" w:hAnsi="Verdana"/>
          <w:b/>
          <w:sz w:val="18"/>
          <w:szCs w:val="18"/>
        </w:rPr>
        <w:t>Прикінцеві положення.</w:t>
      </w:r>
      <w:r w:rsidRPr="00BF1C6C">
        <w:rPr>
          <w:rFonts w:ascii="Verdana" w:hAnsi="Verdana"/>
          <w:sz w:val="18"/>
          <w:szCs w:val="18"/>
        </w:rPr>
        <w:t xml:space="preserve"> </w:t>
      </w:r>
    </w:p>
    <w:p w:rsidR="000E78C2" w:rsidRPr="00BF1C6C" w:rsidRDefault="000E78C2" w:rsidP="000E78C2">
      <w:pPr>
        <w:jc w:val="both"/>
        <w:rPr>
          <w:rFonts w:ascii="Verdana" w:hAnsi="Verdana"/>
          <w:sz w:val="18"/>
          <w:szCs w:val="18"/>
        </w:rPr>
      </w:pPr>
      <w:r w:rsidRPr="00BF1C6C">
        <w:rPr>
          <w:rFonts w:ascii="Verdana" w:hAnsi="Verdana"/>
          <w:sz w:val="18"/>
          <w:szCs w:val="18"/>
        </w:rPr>
        <w:t>Кожен Офіс визначає для себе самостійно, залежно від потреби, кількість осіб, яка необхідна для організації прийому громадян, інформування про діяльність Офісу та здійснення іншої діяльності. Безперечно, це повинна бути команда однодумців, котрі окрім професійних стандартів, повинні дотримуватися етичних правил та бути вмотивованими. В обов’язковому порядку, має бути призначений керівник Офісу, котрий здійснює загальне управління діяльністю, виконує функції контролю, забезпечує комунікацію та звітування (відповідно до посадової інструкції). Функцію бухгалтерського обліку та контролю повинен забезпечувати бухгалтер Офісу (на постійній чи частковій зайнятості, як правило це бухгалтер організації). Для виконання функцій поширення інформації та зв'язків зі ЗМІ залучається інформаційний редактор (прес-секретар). Проте, основну базову функцію з надання безоплатної первинної правової допомоги несуть саме юристи-консультанти Офісу (принаймні два), котрі залучаються на платній чи безоплатній основі. Саме від дотримання консультантами професійних та етичних стандартів, залежить як надання якісної правової допомоги, сприяння дотриманню та захисту прав людини, так і довіра клієнтів до безоплатної форми надання правової допомоги та загалом до Офісу Мережі правового розвитку.</w:t>
      </w:r>
    </w:p>
    <w:p w:rsidR="0002635A" w:rsidRPr="000E78C2" w:rsidRDefault="0002635A" w:rsidP="000E78C2">
      <w:bookmarkStart w:id="0" w:name="_GoBack"/>
      <w:bookmarkEnd w:id="0"/>
    </w:p>
    <w:sectPr w:rsidR="0002635A" w:rsidRPr="000E78C2" w:rsidSect="0002635A">
      <w:footerReference w:type="default" r:id="rId8"/>
      <w:headerReference w:type="first" r:id="rId9"/>
      <w:footerReference w:type="first" r:id="rId10"/>
      <w:pgSz w:w="11906" w:h="16838"/>
      <w:pgMar w:top="1134" w:right="850" w:bottom="1134"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D8" w:rsidRDefault="004602D8" w:rsidP="00DA6158">
      <w:pPr>
        <w:spacing w:after="0" w:line="240" w:lineRule="auto"/>
      </w:pPr>
      <w:r>
        <w:separator/>
      </w:r>
    </w:p>
  </w:endnote>
  <w:endnote w:type="continuationSeparator" w:id="0">
    <w:p w:rsidR="004602D8" w:rsidRDefault="004602D8" w:rsidP="00DA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Gotham Pro">
    <w:panose1 w:val="02000503040000020004"/>
    <w:charset w:val="CC"/>
    <w:family w:val="auto"/>
    <w:pitch w:val="variable"/>
    <w:sig w:usb0="80000AAF" w:usb1="5000204A" w:usb2="00000000" w:usb3="00000000" w:csb0="0000003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969084975"/>
      <w:docPartObj>
        <w:docPartGallery w:val="Page Numbers (Bottom of Page)"/>
        <w:docPartUnique/>
      </w:docPartObj>
    </w:sdtPr>
    <w:sdtEndPr/>
    <w:sdtContent>
      <w:sdt>
        <w:sdtPr>
          <w:rPr>
            <w:rFonts w:ascii="Verdana" w:hAnsi="Verdana"/>
            <w:sz w:val="16"/>
            <w:szCs w:val="16"/>
          </w:rPr>
          <w:id w:val="-1767072895"/>
          <w:docPartObj>
            <w:docPartGallery w:val="Page Numbers (Top of Page)"/>
            <w:docPartUnique/>
          </w:docPartObj>
        </w:sdtPr>
        <w:sdtEndPr/>
        <w:sdtContent>
          <w:p w:rsidR="00A379D0" w:rsidRDefault="00A379D0">
            <w:pPr>
              <w:pStyle w:val="a6"/>
              <w:jc w:val="right"/>
              <w:rPr>
                <w:rFonts w:ascii="Verdana" w:hAnsi="Verdana"/>
                <w:sz w:val="16"/>
                <w:szCs w:val="16"/>
              </w:rPr>
            </w:pPr>
          </w:p>
          <w:p w:rsidR="00A379D0" w:rsidRDefault="00A379D0">
            <w:pPr>
              <w:pStyle w:val="a6"/>
              <w:jc w:val="right"/>
              <w:rPr>
                <w:rFonts w:ascii="Verdana" w:hAnsi="Verdana"/>
                <w:sz w:val="16"/>
                <w:szCs w:val="16"/>
              </w:rPr>
            </w:pPr>
          </w:p>
          <w:p w:rsidR="00A379D0" w:rsidRPr="0002635A" w:rsidRDefault="00A379D0">
            <w:pPr>
              <w:pStyle w:val="a6"/>
              <w:jc w:val="right"/>
              <w:rPr>
                <w:rFonts w:ascii="Verdana" w:hAnsi="Verdana"/>
                <w:sz w:val="16"/>
                <w:szCs w:val="16"/>
              </w:rPr>
            </w:pPr>
            <w:r w:rsidRPr="0002635A">
              <w:rPr>
                <w:rFonts w:ascii="Verdana" w:hAnsi="Verdana"/>
                <w:sz w:val="16"/>
                <w:szCs w:val="16"/>
                <w:lang w:val="uk-UA"/>
              </w:rPr>
              <w:t xml:space="preserve">Сторінка </w:t>
            </w:r>
            <w:r w:rsidRPr="0002635A">
              <w:rPr>
                <w:rFonts w:ascii="Verdana" w:hAnsi="Verdana"/>
                <w:b/>
                <w:bCs/>
                <w:sz w:val="16"/>
                <w:szCs w:val="16"/>
              </w:rPr>
              <w:fldChar w:fldCharType="begin"/>
            </w:r>
            <w:r w:rsidRPr="0002635A">
              <w:rPr>
                <w:rFonts w:ascii="Verdana" w:hAnsi="Verdana"/>
                <w:b/>
                <w:bCs/>
                <w:sz w:val="16"/>
                <w:szCs w:val="16"/>
              </w:rPr>
              <w:instrText>PAGE</w:instrText>
            </w:r>
            <w:r w:rsidRPr="0002635A">
              <w:rPr>
                <w:rFonts w:ascii="Verdana" w:hAnsi="Verdana"/>
                <w:b/>
                <w:bCs/>
                <w:sz w:val="16"/>
                <w:szCs w:val="16"/>
              </w:rPr>
              <w:fldChar w:fldCharType="separate"/>
            </w:r>
            <w:r w:rsidR="000E78C2">
              <w:rPr>
                <w:rFonts w:ascii="Verdana" w:hAnsi="Verdana"/>
                <w:b/>
                <w:bCs/>
                <w:noProof/>
                <w:sz w:val="16"/>
                <w:szCs w:val="16"/>
              </w:rPr>
              <w:t>2</w:t>
            </w:r>
            <w:r w:rsidRPr="0002635A">
              <w:rPr>
                <w:rFonts w:ascii="Verdana" w:hAnsi="Verdana"/>
                <w:b/>
                <w:bCs/>
                <w:sz w:val="16"/>
                <w:szCs w:val="16"/>
              </w:rPr>
              <w:fldChar w:fldCharType="end"/>
            </w:r>
            <w:r w:rsidRPr="0002635A">
              <w:rPr>
                <w:rFonts w:ascii="Verdana" w:hAnsi="Verdana"/>
                <w:sz w:val="16"/>
                <w:szCs w:val="16"/>
                <w:lang w:val="uk-UA"/>
              </w:rPr>
              <w:t xml:space="preserve"> з </w:t>
            </w:r>
            <w:r w:rsidRPr="0002635A">
              <w:rPr>
                <w:rFonts w:ascii="Verdana" w:hAnsi="Verdana"/>
                <w:b/>
                <w:bCs/>
                <w:sz w:val="16"/>
                <w:szCs w:val="16"/>
              </w:rPr>
              <w:fldChar w:fldCharType="begin"/>
            </w:r>
            <w:r w:rsidRPr="0002635A">
              <w:rPr>
                <w:rFonts w:ascii="Verdana" w:hAnsi="Verdana"/>
                <w:b/>
                <w:bCs/>
                <w:sz w:val="16"/>
                <w:szCs w:val="16"/>
              </w:rPr>
              <w:instrText>NUMPAGES</w:instrText>
            </w:r>
            <w:r w:rsidRPr="0002635A">
              <w:rPr>
                <w:rFonts w:ascii="Verdana" w:hAnsi="Verdana"/>
                <w:b/>
                <w:bCs/>
                <w:sz w:val="16"/>
                <w:szCs w:val="16"/>
              </w:rPr>
              <w:fldChar w:fldCharType="separate"/>
            </w:r>
            <w:r w:rsidR="001B79E8">
              <w:rPr>
                <w:rFonts w:ascii="Verdana" w:hAnsi="Verdana"/>
                <w:b/>
                <w:bCs/>
                <w:noProof/>
                <w:sz w:val="16"/>
                <w:szCs w:val="16"/>
              </w:rPr>
              <w:t>1</w:t>
            </w:r>
            <w:r w:rsidRPr="0002635A">
              <w:rPr>
                <w:rFonts w:ascii="Verdana" w:hAnsi="Verdana"/>
                <w:b/>
                <w:bCs/>
                <w:sz w:val="16"/>
                <w:szCs w:val="16"/>
              </w:rPr>
              <w:fldChar w:fldCharType="end"/>
            </w:r>
          </w:p>
        </w:sdtContent>
      </w:sdt>
    </w:sdtContent>
  </w:sdt>
  <w:p w:rsidR="00A379D0" w:rsidRPr="00DA6158" w:rsidRDefault="00A379D0" w:rsidP="00A22EB7">
    <w:pPr>
      <w:pStyle w:val="a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567" w:tblpY="3296"/>
      <w:tblW w:w="0" w:type="auto"/>
      <w:tblLook w:val="0000" w:firstRow="0" w:lastRow="0" w:firstColumn="0" w:lastColumn="0" w:noHBand="0" w:noVBand="0"/>
    </w:tblPr>
    <w:tblGrid>
      <w:gridCol w:w="2977"/>
      <w:gridCol w:w="2290"/>
    </w:tblGrid>
    <w:tr w:rsidR="00A379D0" w:rsidRPr="004A7219" w:rsidTr="00A379D0">
      <w:trPr>
        <w:trHeight w:val="228"/>
      </w:trPr>
      <w:tc>
        <w:tcPr>
          <w:tcW w:w="2977" w:type="dxa"/>
        </w:tcPr>
        <w:p w:rsidR="00A379D0" w:rsidRPr="000C0876" w:rsidRDefault="00A379D0" w:rsidP="0002635A">
          <w:pPr>
            <w:spacing w:before="240" w:after="0" w:line="216" w:lineRule="auto"/>
            <w:ind w:left="-113"/>
            <w:rPr>
              <w:b/>
              <w:noProof/>
              <w:sz w:val="24"/>
              <w:szCs w:val="24"/>
              <w:lang w:eastAsia="ru-RU"/>
            </w:rPr>
          </w:pPr>
          <w:r w:rsidRPr="000C0876">
            <w:rPr>
              <w:noProof/>
              <w:sz w:val="18"/>
              <w:szCs w:val="18"/>
              <w:lang w:eastAsia="ru-RU"/>
            </w:rPr>
            <w:t>вул. Бориса Гмирі, б. 17, оф. 4,            Київ, Україна, 02140</w:t>
          </w:r>
        </w:p>
      </w:tc>
      <w:tc>
        <w:tcPr>
          <w:tcW w:w="2290" w:type="dxa"/>
        </w:tcPr>
        <w:p w:rsidR="00A379D0" w:rsidRPr="000C0876" w:rsidRDefault="00A379D0" w:rsidP="0002635A">
          <w:pPr>
            <w:spacing w:before="240" w:after="0" w:line="216" w:lineRule="auto"/>
            <w:rPr>
              <w:noProof/>
              <w:sz w:val="18"/>
              <w:szCs w:val="18"/>
              <w:lang w:val="en-US" w:eastAsia="ru-RU"/>
            </w:rPr>
          </w:pPr>
          <w:r w:rsidRPr="000C0876">
            <w:rPr>
              <w:noProof/>
              <w:sz w:val="18"/>
              <w:szCs w:val="18"/>
              <w:lang w:val="en-US" w:eastAsia="ru-RU"/>
            </w:rPr>
            <w:t>vul. Borysa Hmyri, 17, office 4,  Kyiv, Ukraine, 02140</w:t>
          </w:r>
        </w:p>
        <w:p w:rsidR="00A379D0" w:rsidRPr="000C0876" w:rsidRDefault="00A379D0" w:rsidP="0002635A">
          <w:pPr>
            <w:spacing w:before="240" w:after="0" w:line="216" w:lineRule="auto"/>
            <w:rPr>
              <w:b/>
              <w:noProof/>
              <w:sz w:val="24"/>
              <w:szCs w:val="24"/>
              <w:lang w:val="en-US" w:eastAsia="ru-RU"/>
            </w:rPr>
          </w:pPr>
        </w:p>
      </w:tc>
    </w:tr>
  </w:tbl>
  <w:p w:rsidR="00A379D0" w:rsidRPr="0002635A" w:rsidRDefault="00A379D0">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D8" w:rsidRDefault="004602D8" w:rsidP="00DA6158">
      <w:pPr>
        <w:spacing w:after="0" w:line="240" w:lineRule="auto"/>
      </w:pPr>
      <w:r>
        <w:separator/>
      </w:r>
    </w:p>
  </w:footnote>
  <w:footnote w:type="continuationSeparator" w:id="0">
    <w:p w:rsidR="004602D8" w:rsidRDefault="004602D8" w:rsidP="00DA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14" w:type="dxa"/>
      <w:tblLook w:val="04A0" w:firstRow="1" w:lastRow="0" w:firstColumn="1" w:lastColumn="0" w:noHBand="0" w:noVBand="1"/>
    </w:tblPr>
    <w:tblGrid>
      <w:gridCol w:w="4258"/>
      <w:gridCol w:w="2830"/>
      <w:gridCol w:w="284"/>
      <w:gridCol w:w="2551"/>
    </w:tblGrid>
    <w:tr w:rsidR="00A379D0" w:rsidRPr="004A7219" w:rsidTr="00A379D0">
      <w:trPr>
        <w:trHeight w:val="1122"/>
      </w:trPr>
      <w:tc>
        <w:tcPr>
          <w:tcW w:w="4258" w:type="dxa"/>
          <w:shd w:val="clear" w:color="auto" w:fill="auto"/>
        </w:tcPr>
        <w:p w:rsidR="00A379D0" w:rsidRPr="000C0876" w:rsidRDefault="00A379D0" w:rsidP="0002635A">
          <w:pPr>
            <w:spacing w:after="0" w:line="240" w:lineRule="auto"/>
            <w:rPr>
              <w:lang w:val="en-US"/>
            </w:rPr>
          </w:pPr>
          <w:r>
            <w:rPr>
              <w:noProof/>
              <w:lang w:val="uk-UA" w:eastAsia="uk-UA"/>
            </w:rPr>
            <mc:AlternateContent>
              <mc:Choice Requires="wps">
                <w:drawing>
                  <wp:anchor distT="4294967295" distB="4294967295" distL="114300" distR="114300" simplePos="0" relativeHeight="251659776" behindDoc="0" locked="0" layoutInCell="1" allowOverlap="1" wp14:anchorId="2B85522B" wp14:editId="34AE0FEB">
                    <wp:simplePos x="0" y="0"/>
                    <wp:positionH relativeFrom="column">
                      <wp:posOffset>725805</wp:posOffset>
                    </wp:positionH>
                    <wp:positionV relativeFrom="paragraph">
                      <wp:posOffset>786764</wp:posOffset>
                    </wp:positionV>
                    <wp:extent cx="5537835" cy="0"/>
                    <wp:effectExtent l="0" t="0" r="5715" b="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835"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595AE8" id="Прямая соединительная линия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61.95pt" to="493.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" strokecolor="#d9d9d9" strokeweight=".5pt">
                    <v:stroke joinstyle="miter"/>
                    <o:lock v:ext="edit" shapetype="f"/>
                  </v:line>
                </w:pict>
              </mc:Fallback>
            </mc:AlternateContent>
          </w:r>
          <w:r w:rsidRPr="00007DCF">
            <w:rPr>
              <w:noProof/>
              <w:lang w:val="uk-UA" w:eastAsia="uk-UA"/>
            </w:rPr>
            <w:drawing>
              <wp:inline distT="0" distB="0" distL="0" distR="0" wp14:anchorId="14A56B1D" wp14:editId="290AE89D">
                <wp:extent cx="1843405" cy="614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14680"/>
                        </a:xfrm>
                        <a:prstGeom prst="rect">
                          <a:avLst/>
                        </a:prstGeom>
                        <a:noFill/>
                        <a:ln>
                          <a:noFill/>
                        </a:ln>
                      </pic:spPr>
                    </pic:pic>
                  </a:graphicData>
                </a:graphic>
              </wp:inline>
            </w:drawing>
          </w:r>
        </w:p>
      </w:tc>
      <w:tc>
        <w:tcPr>
          <w:tcW w:w="2830" w:type="dxa"/>
          <w:shd w:val="clear" w:color="auto" w:fill="auto"/>
        </w:tcPr>
        <w:p w:rsidR="00A379D0" w:rsidRPr="000C0876" w:rsidRDefault="00A379D0" w:rsidP="0002635A">
          <w:pPr>
            <w:spacing w:after="0" w:line="276" w:lineRule="auto"/>
            <w:rPr>
              <w:sz w:val="18"/>
              <w:szCs w:val="18"/>
            </w:rPr>
          </w:pPr>
          <w:r w:rsidRPr="000C0876">
            <w:rPr>
              <w:sz w:val="18"/>
              <w:szCs w:val="18"/>
            </w:rPr>
            <w:t xml:space="preserve">ГРОМАДСЬКА СПІЛКА </w:t>
          </w:r>
        </w:p>
        <w:p w:rsidR="00A379D0" w:rsidRPr="000C0876" w:rsidRDefault="00A379D0" w:rsidP="0002635A">
          <w:pPr>
            <w:spacing w:after="0" w:line="276" w:lineRule="auto"/>
            <w:ind w:right="-111"/>
            <w:rPr>
              <w:sz w:val="18"/>
              <w:szCs w:val="18"/>
            </w:rPr>
          </w:pPr>
          <w:r w:rsidRPr="000C0876">
            <w:rPr>
              <w:sz w:val="18"/>
              <w:szCs w:val="18"/>
            </w:rPr>
            <w:t>«МЕРЕЖА ПРАВОВОГО РОЗВИТКУ»</w:t>
          </w:r>
        </w:p>
        <w:p w:rsidR="00A379D0" w:rsidRPr="000C0876" w:rsidRDefault="00A379D0" w:rsidP="0002635A">
          <w:pPr>
            <w:spacing w:after="0" w:line="276" w:lineRule="auto"/>
            <w:rPr>
              <w:lang w:val="en-US"/>
            </w:rPr>
          </w:pPr>
          <w:r w:rsidRPr="000C0876">
            <w:rPr>
              <w:sz w:val="18"/>
              <w:szCs w:val="18"/>
            </w:rPr>
            <w:t>LEGAL DEVELOPMENT NETWORK</w:t>
          </w:r>
        </w:p>
      </w:tc>
      <w:tc>
        <w:tcPr>
          <w:tcW w:w="284" w:type="dxa"/>
          <w:shd w:val="clear" w:color="auto" w:fill="auto"/>
        </w:tcPr>
        <w:p w:rsidR="00A379D0" w:rsidRPr="000C0876" w:rsidRDefault="00A379D0" w:rsidP="0002635A">
          <w:pPr>
            <w:spacing w:after="0" w:line="240" w:lineRule="auto"/>
            <w:rPr>
              <w:lang w:val="en-US"/>
            </w:rPr>
          </w:pPr>
        </w:p>
      </w:tc>
      <w:tc>
        <w:tcPr>
          <w:tcW w:w="2551" w:type="dxa"/>
          <w:shd w:val="clear" w:color="auto" w:fill="auto"/>
        </w:tcPr>
        <w:p w:rsidR="00A379D0" w:rsidRPr="000C0876" w:rsidRDefault="00A379D0" w:rsidP="0002635A">
          <w:pPr>
            <w:spacing w:after="0" w:line="276" w:lineRule="auto"/>
            <w:rPr>
              <w:sz w:val="18"/>
              <w:szCs w:val="18"/>
              <w:lang w:val="en-US"/>
            </w:rPr>
          </w:pPr>
          <w:r w:rsidRPr="000C0876">
            <w:rPr>
              <w:sz w:val="18"/>
              <w:szCs w:val="18"/>
              <w:lang w:val="en-US"/>
            </w:rPr>
            <w:t xml:space="preserve">ldn.org.ua </w:t>
          </w:r>
        </w:p>
        <w:p w:rsidR="00A379D0" w:rsidRPr="000C0876" w:rsidRDefault="00A379D0" w:rsidP="0002635A">
          <w:pPr>
            <w:spacing w:after="0" w:line="276" w:lineRule="auto"/>
            <w:rPr>
              <w:lang w:val="en-US"/>
            </w:rPr>
          </w:pPr>
          <w:r w:rsidRPr="000C0876">
            <w:rPr>
              <w:sz w:val="18"/>
              <w:szCs w:val="18"/>
              <w:lang w:val="en-US"/>
            </w:rPr>
            <w:t>office@ldn.org.ua facebook.com/legaldnetwork</w:t>
          </w:r>
        </w:p>
      </w:tc>
    </w:tr>
  </w:tbl>
  <w:p w:rsidR="00A379D0" w:rsidRPr="0002635A" w:rsidRDefault="00A379D0">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E902FD"/>
    <w:multiLevelType w:val="hybridMultilevel"/>
    <w:tmpl w:val="8912FD28"/>
    <w:lvl w:ilvl="0" w:tplc="0CBA903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076A2669"/>
    <w:multiLevelType w:val="hybridMultilevel"/>
    <w:tmpl w:val="8AC4E5FA"/>
    <w:lvl w:ilvl="0" w:tplc="691814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DD77B7"/>
    <w:multiLevelType w:val="hybridMultilevel"/>
    <w:tmpl w:val="DC0A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07ABD"/>
    <w:multiLevelType w:val="hybridMultilevel"/>
    <w:tmpl w:val="ED047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69128D"/>
    <w:multiLevelType w:val="hybridMultilevel"/>
    <w:tmpl w:val="A7A4C7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F449D2"/>
    <w:multiLevelType w:val="hybridMultilevel"/>
    <w:tmpl w:val="8EF6F3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086295"/>
    <w:multiLevelType w:val="hybridMultilevel"/>
    <w:tmpl w:val="2CA40DD6"/>
    <w:lvl w:ilvl="0" w:tplc="58F4E692">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412686"/>
    <w:multiLevelType w:val="hybridMultilevel"/>
    <w:tmpl w:val="45BEED8A"/>
    <w:lvl w:ilvl="0" w:tplc="DA0478CA">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0DA7813"/>
    <w:multiLevelType w:val="hybridMultilevel"/>
    <w:tmpl w:val="7AA22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B12721"/>
    <w:multiLevelType w:val="hybridMultilevel"/>
    <w:tmpl w:val="0136F37E"/>
    <w:lvl w:ilvl="0" w:tplc="6A829126">
      <w:start w:val="28"/>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617312"/>
    <w:multiLevelType w:val="hybridMultilevel"/>
    <w:tmpl w:val="85E401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7774624"/>
    <w:multiLevelType w:val="hybridMultilevel"/>
    <w:tmpl w:val="505EA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A3D2A30"/>
    <w:multiLevelType w:val="hybridMultilevel"/>
    <w:tmpl w:val="6B809C3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4433356"/>
    <w:multiLevelType w:val="hybridMultilevel"/>
    <w:tmpl w:val="2E84DF8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3C431B2F"/>
    <w:multiLevelType w:val="hybridMultilevel"/>
    <w:tmpl w:val="093A5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B75FE8"/>
    <w:multiLevelType w:val="multilevel"/>
    <w:tmpl w:val="743EF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3403C"/>
    <w:multiLevelType w:val="hybridMultilevel"/>
    <w:tmpl w:val="15F470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52321"/>
    <w:multiLevelType w:val="hybridMultilevel"/>
    <w:tmpl w:val="C0B44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39578F6"/>
    <w:multiLevelType w:val="hybridMultilevel"/>
    <w:tmpl w:val="6C4AC0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12E09CD"/>
    <w:multiLevelType w:val="multilevel"/>
    <w:tmpl w:val="743EFF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B254B5"/>
    <w:multiLevelType w:val="hybridMultilevel"/>
    <w:tmpl w:val="30DA910C"/>
    <w:lvl w:ilvl="0" w:tplc="04161F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A05A2"/>
    <w:multiLevelType w:val="hybridMultilevel"/>
    <w:tmpl w:val="7F2C2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F663F5"/>
    <w:multiLevelType w:val="hybridMultilevel"/>
    <w:tmpl w:val="F54AA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AA53B25"/>
    <w:multiLevelType w:val="hybridMultilevel"/>
    <w:tmpl w:val="9774C29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15:restartNumberingAfterBreak="0">
    <w:nsid w:val="5D5C56D6"/>
    <w:multiLevelType w:val="hybridMultilevel"/>
    <w:tmpl w:val="4630014E"/>
    <w:lvl w:ilvl="0" w:tplc="9EC454DE">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0A43EB8"/>
    <w:multiLevelType w:val="multilevel"/>
    <w:tmpl w:val="743EF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E5EE9"/>
    <w:multiLevelType w:val="hybridMultilevel"/>
    <w:tmpl w:val="ABC075B2"/>
    <w:lvl w:ilvl="0" w:tplc="23BC30BA">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5" w15:restartNumberingAfterBreak="0">
    <w:nsid w:val="6D9404F0"/>
    <w:multiLevelType w:val="hybridMultilevel"/>
    <w:tmpl w:val="B57245C4"/>
    <w:lvl w:ilvl="0" w:tplc="8C787826">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6E0E6A7A"/>
    <w:multiLevelType w:val="hybridMultilevel"/>
    <w:tmpl w:val="134A5152"/>
    <w:lvl w:ilvl="0" w:tplc="0B225CC2">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64C1733"/>
    <w:multiLevelType w:val="hybridMultilevel"/>
    <w:tmpl w:val="4BD47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6C2EED"/>
    <w:multiLevelType w:val="hybridMultilevel"/>
    <w:tmpl w:val="ED9A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A553E0"/>
    <w:multiLevelType w:val="hybridMultilevel"/>
    <w:tmpl w:val="2668ED62"/>
    <w:lvl w:ilvl="0" w:tplc="C4A445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3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6"/>
  </w:num>
  <w:num w:numId="14">
    <w:abstractNumId w:val="16"/>
  </w:num>
  <w:num w:numId="15">
    <w:abstractNumId w:val="11"/>
  </w:num>
  <w:num w:numId="16">
    <w:abstractNumId w:val="25"/>
  </w:num>
  <w:num w:numId="17">
    <w:abstractNumId w:val="29"/>
  </w:num>
  <w:num w:numId="18">
    <w:abstractNumId w:val="19"/>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8"/>
  </w:num>
  <w:num w:numId="23">
    <w:abstractNumId w:val="39"/>
  </w:num>
  <w:num w:numId="24">
    <w:abstractNumId w:val="38"/>
  </w:num>
  <w:num w:numId="25">
    <w:abstractNumId w:val="10"/>
  </w:num>
  <w:num w:numId="26">
    <w:abstractNumId w:val="30"/>
  </w:num>
  <w:num w:numId="27">
    <w:abstractNumId w:val="32"/>
  </w:num>
  <w:num w:numId="28">
    <w:abstractNumId w:val="15"/>
  </w:num>
  <w:num w:numId="29">
    <w:abstractNumId w:val="36"/>
  </w:num>
  <w:num w:numId="30">
    <w:abstractNumId w:val="31"/>
  </w:num>
  <w:num w:numId="31">
    <w:abstractNumId w:val="21"/>
  </w:num>
  <w:num w:numId="32">
    <w:abstractNumId w:val="9"/>
  </w:num>
  <w:num w:numId="33">
    <w:abstractNumId w:val="24"/>
  </w:num>
  <w:num w:numId="34">
    <w:abstractNumId w:val="18"/>
  </w:num>
  <w:num w:numId="35">
    <w:abstractNumId w:val="12"/>
  </w:num>
  <w:num w:numId="36">
    <w:abstractNumId w:val="13"/>
  </w:num>
  <w:num w:numId="37">
    <w:abstractNumId w:val="20"/>
  </w:num>
  <w:num w:numId="38">
    <w:abstractNumId w:val="23"/>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4"/>
    <w:rsid w:val="00021268"/>
    <w:rsid w:val="0002635A"/>
    <w:rsid w:val="00031276"/>
    <w:rsid w:val="00041B69"/>
    <w:rsid w:val="0009550B"/>
    <w:rsid w:val="000A643F"/>
    <w:rsid w:val="000C0876"/>
    <w:rsid w:val="000E6D1B"/>
    <w:rsid w:val="000E78C2"/>
    <w:rsid w:val="00132DC0"/>
    <w:rsid w:val="00135D04"/>
    <w:rsid w:val="00193804"/>
    <w:rsid w:val="00195D71"/>
    <w:rsid w:val="001A0B7E"/>
    <w:rsid w:val="001A1689"/>
    <w:rsid w:val="001B30C1"/>
    <w:rsid w:val="001B6011"/>
    <w:rsid w:val="001B79E8"/>
    <w:rsid w:val="001C0D0E"/>
    <w:rsid w:val="001E4E53"/>
    <w:rsid w:val="00224691"/>
    <w:rsid w:val="002309E5"/>
    <w:rsid w:val="00284062"/>
    <w:rsid w:val="002A0F7A"/>
    <w:rsid w:val="002E26D8"/>
    <w:rsid w:val="00305E28"/>
    <w:rsid w:val="00336358"/>
    <w:rsid w:val="00345F8E"/>
    <w:rsid w:val="00355A5E"/>
    <w:rsid w:val="00367FFC"/>
    <w:rsid w:val="00386DB7"/>
    <w:rsid w:val="003D6A30"/>
    <w:rsid w:val="003E0F43"/>
    <w:rsid w:val="004602D8"/>
    <w:rsid w:val="0049339C"/>
    <w:rsid w:val="004A1D04"/>
    <w:rsid w:val="004A7219"/>
    <w:rsid w:val="00500944"/>
    <w:rsid w:val="00510948"/>
    <w:rsid w:val="00525734"/>
    <w:rsid w:val="00582D5D"/>
    <w:rsid w:val="005D12A2"/>
    <w:rsid w:val="005D46F2"/>
    <w:rsid w:val="006051E3"/>
    <w:rsid w:val="00627369"/>
    <w:rsid w:val="00656C0F"/>
    <w:rsid w:val="0065735A"/>
    <w:rsid w:val="006576DF"/>
    <w:rsid w:val="00694ACB"/>
    <w:rsid w:val="006955CA"/>
    <w:rsid w:val="006A58FD"/>
    <w:rsid w:val="006E064F"/>
    <w:rsid w:val="00732A08"/>
    <w:rsid w:val="0073428D"/>
    <w:rsid w:val="0076610C"/>
    <w:rsid w:val="0078005C"/>
    <w:rsid w:val="007C2D32"/>
    <w:rsid w:val="007D743A"/>
    <w:rsid w:val="008863FE"/>
    <w:rsid w:val="008C127B"/>
    <w:rsid w:val="008E0194"/>
    <w:rsid w:val="00905724"/>
    <w:rsid w:val="00951C2F"/>
    <w:rsid w:val="00963FE0"/>
    <w:rsid w:val="00971956"/>
    <w:rsid w:val="009975A1"/>
    <w:rsid w:val="009A461F"/>
    <w:rsid w:val="00A20553"/>
    <w:rsid w:val="00A22EB7"/>
    <w:rsid w:val="00A2665D"/>
    <w:rsid w:val="00A379D0"/>
    <w:rsid w:val="00A37CCD"/>
    <w:rsid w:val="00A67407"/>
    <w:rsid w:val="00B14270"/>
    <w:rsid w:val="00B430A4"/>
    <w:rsid w:val="00BB101F"/>
    <w:rsid w:val="00BB2A73"/>
    <w:rsid w:val="00BC0DC8"/>
    <w:rsid w:val="00BF5020"/>
    <w:rsid w:val="00C0405E"/>
    <w:rsid w:val="00C04369"/>
    <w:rsid w:val="00C17861"/>
    <w:rsid w:val="00C41544"/>
    <w:rsid w:val="00CB01D1"/>
    <w:rsid w:val="00CF1A7C"/>
    <w:rsid w:val="00D43FED"/>
    <w:rsid w:val="00DA6158"/>
    <w:rsid w:val="00DB0537"/>
    <w:rsid w:val="00DB148B"/>
    <w:rsid w:val="00DE5092"/>
    <w:rsid w:val="00E06810"/>
    <w:rsid w:val="00E25088"/>
    <w:rsid w:val="00E251A4"/>
    <w:rsid w:val="00EB2491"/>
    <w:rsid w:val="00EB4582"/>
    <w:rsid w:val="00F831F5"/>
    <w:rsid w:val="00FA1CB3"/>
    <w:rsid w:val="00FA5259"/>
    <w:rsid w:val="00FF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2AFE"/>
  <w15:chartTrackingRefBased/>
  <w15:docId w15:val="{617CD9DC-619C-4D13-8982-DB9A990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15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A6158"/>
  </w:style>
  <w:style w:type="paragraph" w:styleId="a6">
    <w:name w:val="footer"/>
    <w:basedOn w:val="a"/>
    <w:link w:val="a7"/>
    <w:uiPriority w:val="99"/>
    <w:unhideWhenUsed/>
    <w:rsid w:val="00DA615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A6158"/>
  </w:style>
  <w:style w:type="paragraph" w:styleId="a8">
    <w:name w:val="List Paragraph"/>
    <w:basedOn w:val="a"/>
    <w:uiPriority w:val="99"/>
    <w:qFormat/>
    <w:rsid w:val="000A643F"/>
    <w:pPr>
      <w:ind w:left="720"/>
      <w:contextualSpacing/>
    </w:pPr>
  </w:style>
  <w:style w:type="character" w:styleId="a9">
    <w:name w:val="Hyperlink"/>
    <w:basedOn w:val="a0"/>
    <w:uiPriority w:val="99"/>
    <w:unhideWhenUsed/>
    <w:rsid w:val="001C0D0E"/>
    <w:rPr>
      <w:color w:val="0000FF"/>
      <w:u w:val="single"/>
    </w:rPr>
  </w:style>
  <w:style w:type="character" w:styleId="aa">
    <w:name w:val="annotation reference"/>
    <w:basedOn w:val="a0"/>
    <w:uiPriority w:val="99"/>
    <w:semiHidden/>
    <w:unhideWhenUsed/>
    <w:rsid w:val="0002635A"/>
    <w:rPr>
      <w:sz w:val="16"/>
      <w:szCs w:val="16"/>
    </w:rPr>
  </w:style>
  <w:style w:type="paragraph" w:styleId="ab">
    <w:name w:val="annotation text"/>
    <w:basedOn w:val="a"/>
    <w:link w:val="ac"/>
    <w:uiPriority w:val="99"/>
    <w:semiHidden/>
    <w:unhideWhenUsed/>
    <w:rsid w:val="0002635A"/>
    <w:pPr>
      <w:spacing w:line="240" w:lineRule="auto"/>
    </w:pPr>
    <w:rPr>
      <w:sz w:val="20"/>
      <w:szCs w:val="20"/>
    </w:rPr>
  </w:style>
  <w:style w:type="character" w:customStyle="1" w:styleId="ac">
    <w:name w:val="Текст примітки Знак"/>
    <w:basedOn w:val="a0"/>
    <w:link w:val="ab"/>
    <w:uiPriority w:val="99"/>
    <w:semiHidden/>
    <w:rsid w:val="0002635A"/>
    <w:rPr>
      <w:lang w:eastAsia="en-US"/>
    </w:rPr>
  </w:style>
  <w:style w:type="paragraph" w:styleId="ad">
    <w:name w:val="annotation subject"/>
    <w:basedOn w:val="ab"/>
    <w:next w:val="ab"/>
    <w:link w:val="ae"/>
    <w:uiPriority w:val="99"/>
    <w:semiHidden/>
    <w:unhideWhenUsed/>
    <w:rsid w:val="0002635A"/>
    <w:rPr>
      <w:b/>
      <w:bCs/>
    </w:rPr>
  </w:style>
  <w:style w:type="character" w:customStyle="1" w:styleId="ae">
    <w:name w:val="Тема примітки Знак"/>
    <w:basedOn w:val="ac"/>
    <w:link w:val="ad"/>
    <w:uiPriority w:val="99"/>
    <w:semiHidden/>
    <w:rsid w:val="0002635A"/>
    <w:rPr>
      <w:b/>
      <w:bCs/>
      <w:lang w:eastAsia="en-US"/>
    </w:rPr>
  </w:style>
  <w:style w:type="paragraph" w:styleId="af">
    <w:name w:val="Balloon Text"/>
    <w:basedOn w:val="a"/>
    <w:link w:val="af0"/>
    <w:uiPriority w:val="99"/>
    <w:semiHidden/>
    <w:unhideWhenUsed/>
    <w:rsid w:val="0002635A"/>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2635A"/>
    <w:rPr>
      <w:rFonts w:ascii="Segoe UI" w:hAnsi="Segoe UI" w:cs="Segoe UI"/>
      <w:sz w:val="18"/>
      <w:szCs w:val="18"/>
      <w:lang w:eastAsia="en-US"/>
    </w:rPr>
  </w:style>
  <w:style w:type="character" w:styleId="af1">
    <w:name w:val="Emphasis"/>
    <w:qFormat/>
    <w:rsid w:val="00A379D0"/>
    <w:rPr>
      <w:i/>
      <w:iCs/>
    </w:rPr>
  </w:style>
  <w:style w:type="character" w:styleId="af2">
    <w:name w:val="Strong"/>
    <w:qFormat/>
    <w:rsid w:val="00A379D0"/>
    <w:rPr>
      <w:b/>
      <w:bCs/>
    </w:rPr>
  </w:style>
  <w:style w:type="paragraph" w:styleId="af3">
    <w:name w:val="Body Text"/>
    <w:basedOn w:val="a"/>
    <w:link w:val="af4"/>
    <w:rsid w:val="00A379D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f4">
    <w:name w:val="Основний текст Знак"/>
    <w:basedOn w:val="a0"/>
    <w:link w:val="af3"/>
    <w:rsid w:val="00A379D0"/>
    <w:rPr>
      <w:rFonts w:ascii="Liberation Serif" w:eastAsia="DejaVu Sans" w:hAnsi="Liberation Serif" w:cs="DejaVu Sans"/>
      <w:kern w:val="1"/>
      <w:sz w:val="24"/>
      <w:szCs w:val="24"/>
      <w:lang w:eastAsia="hi-IN" w:bidi="hi-IN"/>
    </w:rPr>
  </w:style>
  <w:style w:type="paragraph" w:customStyle="1" w:styleId="HTML1">
    <w:name w:val="Стандартный HTML1"/>
    <w:basedOn w:val="a"/>
    <w:rsid w:val="00A379D0"/>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xfmc3">
    <w:name w:val="xfmc3"/>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uiPriority w:val="1"/>
    <w:qFormat/>
    <w:rsid w:val="00A379D0"/>
    <w:rPr>
      <w:sz w:val="22"/>
      <w:szCs w:val="22"/>
      <w:lang w:val="uk-UA" w:eastAsia="en-US"/>
    </w:rPr>
  </w:style>
  <w:style w:type="paragraph" w:styleId="HTML">
    <w:name w:val="HTML Preformatted"/>
    <w:basedOn w:val="a"/>
    <w:link w:val="HTML0"/>
    <w:uiPriority w:val="99"/>
    <w:unhideWhenUsed/>
    <w:rsid w:val="00A3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A379D0"/>
    <w:rPr>
      <w:rFonts w:ascii="Courier New" w:eastAsia="Times New Roman" w:hAnsi="Courier New" w:cs="Courier New"/>
    </w:rPr>
  </w:style>
  <w:style w:type="character" w:customStyle="1" w:styleId="apple-converted-space">
    <w:name w:val="apple-converted-space"/>
    <w:basedOn w:val="a0"/>
    <w:rsid w:val="00A379D0"/>
  </w:style>
  <w:style w:type="paragraph" w:styleId="af6">
    <w:name w:val="Normal (Web)"/>
    <w:basedOn w:val="a"/>
    <w:uiPriority w:val="99"/>
    <w:unhideWhenUsed/>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4D39-4AE1-4E17-A961-ABECEEEA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1559</Words>
  <Characters>890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Rusl2000</dc:creator>
  <cp:keywords/>
  <dc:description/>
  <cp:lastModifiedBy>Eugene Poltenko</cp:lastModifiedBy>
  <cp:revision>3</cp:revision>
  <cp:lastPrinted>2017-05-18T14:25:00Z</cp:lastPrinted>
  <dcterms:created xsi:type="dcterms:W3CDTF">2017-05-18T14:25:00Z</dcterms:created>
  <dcterms:modified xsi:type="dcterms:W3CDTF">2017-05-18T14:25:00Z</dcterms:modified>
</cp:coreProperties>
</file>