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A8EDA" w14:textId="4939CF80" w:rsidR="00535C39" w:rsidRPr="00AD1B75" w:rsidRDefault="00535C39" w:rsidP="00AD1B75">
      <w:pPr>
        <w:pStyle w:val="FirstParagraph"/>
        <w:spacing w:line="276" w:lineRule="auto"/>
        <w:ind w:left="3828"/>
        <w:jc w:val="both"/>
        <w:rPr>
          <w:rFonts w:ascii="Times New Roman" w:hAnsi="Times New Roman" w:cs="Times New Roman"/>
          <w:b/>
          <w:bCs/>
          <w:lang w:val="uk-UA"/>
        </w:rPr>
      </w:pPr>
      <w:r w:rsidRPr="00AD1B75">
        <w:rPr>
          <w:rFonts w:ascii="Times New Roman" w:hAnsi="Times New Roman" w:cs="Times New Roman"/>
          <w:b/>
          <w:bCs/>
          <w:lang w:val="uk-UA"/>
        </w:rPr>
        <w:t xml:space="preserve">До </w:t>
      </w:r>
      <w:r w:rsidRPr="00AD1B75">
        <w:rPr>
          <w:rFonts w:ascii="Times New Roman" w:hAnsi="Times New Roman" w:cs="Times New Roman"/>
          <w:b/>
          <w:bCs/>
        </w:rPr>
        <w:t>[</w:t>
      </w:r>
      <w:r w:rsidRPr="00AD1B75">
        <w:rPr>
          <w:rFonts w:ascii="Times New Roman" w:hAnsi="Times New Roman" w:cs="Times New Roman"/>
          <w:b/>
          <w:bCs/>
          <w:lang w:val="uk-UA"/>
        </w:rPr>
        <w:t>вказати суд до якого ви звертається</w:t>
      </w:r>
      <w:r w:rsidRPr="00AD1B75">
        <w:rPr>
          <w:rFonts w:ascii="Times New Roman" w:hAnsi="Times New Roman" w:cs="Times New Roman"/>
          <w:b/>
          <w:bCs/>
        </w:rPr>
        <w:t>]</w:t>
      </w:r>
    </w:p>
    <w:p w14:paraId="24CC29A9" w14:textId="77777777" w:rsidR="00535C39" w:rsidRPr="00AD1B75" w:rsidRDefault="00535C39" w:rsidP="00AD1B75">
      <w:pPr>
        <w:pStyle w:val="a0"/>
        <w:spacing w:line="276" w:lineRule="auto"/>
        <w:rPr>
          <w:rFonts w:ascii="Times New Roman" w:hAnsi="Times New Roman" w:cs="Times New Roman"/>
          <w:lang w:val="uk-UA"/>
        </w:rPr>
      </w:pPr>
    </w:p>
    <w:p w14:paraId="398AB45E" w14:textId="77777777" w:rsidR="00BC2BF4" w:rsidRPr="00AD1B75" w:rsidRDefault="00535C39" w:rsidP="00AD1B75">
      <w:pPr>
        <w:pStyle w:val="a0"/>
        <w:spacing w:after="0" w:line="276" w:lineRule="auto"/>
        <w:ind w:left="3828" w:hanging="3828"/>
        <w:jc w:val="both"/>
        <w:rPr>
          <w:rFonts w:ascii="Times New Roman" w:hAnsi="Times New Roman" w:cs="Times New Roman"/>
          <w:b/>
          <w:bCs/>
          <w:lang w:val="uk-UA"/>
        </w:rPr>
      </w:pPr>
      <w:r w:rsidRPr="00AD1B75">
        <w:rPr>
          <w:rFonts w:ascii="Times New Roman" w:hAnsi="Times New Roman" w:cs="Times New Roman"/>
          <w:b/>
          <w:bCs/>
          <w:lang w:val="uk-UA"/>
        </w:rPr>
        <w:t>Позивач:</w:t>
      </w:r>
      <w:r w:rsidRPr="00AD1B75">
        <w:rPr>
          <w:rFonts w:ascii="Times New Roman" w:hAnsi="Times New Roman" w:cs="Times New Roman"/>
          <w:b/>
          <w:bCs/>
          <w:lang w:val="uk-UA"/>
        </w:rPr>
        <w:tab/>
        <w:t>ПІБ</w:t>
      </w:r>
      <w:r w:rsidR="00BC2BF4" w:rsidRPr="00AD1B75">
        <w:rPr>
          <w:rFonts w:ascii="Times New Roman" w:hAnsi="Times New Roman" w:cs="Times New Roman"/>
          <w:b/>
          <w:bCs/>
          <w:lang w:val="uk-UA"/>
        </w:rPr>
        <w:t xml:space="preserve"> особи, яка подає позов,</w:t>
      </w:r>
    </w:p>
    <w:p w14:paraId="1853C47D" w14:textId="77777777" w:rsidR="00BC2BF4" w:rsidRPr="00AD1B75" w:rsidRDefault="00BC2BF4" w:rsidP="00AD1B75">
      <w:pPr>
        <w:pStyle w:val="a0"/>
        <w:spacing w:before="0" w:after="0" w:line="276" w:lineRule="auto"/>
        <w:ind w:left="3828" w:hanging="3828"/>
        <w:jc w:val="both"/>
        <w:rPr>
          <w:rFonts w:ascii="Times New Roman" w:hAnsi="Times New Roman" w:cs="Times New Roman"/>
          <w:lang w:val="uk-UA"/>
        </w:rPr>
      </w:pPr>
      <w:r w:rsidRPr="00AD1B75">
        <w:rPr>
          <w:rFonts w:ascii="Times New Roman" w:hAnsi="Times New Roman" w:cs="Times New Roman"/>
          <w:lang w:val="uk-UA"/>
        </w:rPr>
        <w:tab/>
        <w:t xml:space="preserve">адреса проживання, РНОКПП, </w:t>
      </w:r>
      <w:proofErr w:type="spellStart"/>
      <w:r w:rsidRPr="00AD1B75">
        <w:rPr>
          <w:rFonts w:ascii="Times New Roman" w:hAnsi="Times New Roman" w:cs="Times New Roman"/>
          <w:lang w:val="uk-UA"/>
        </w:rPr>
        <w:t>тел</w:t>
      </w:r>
      <w:proofErr w:type="spellEnd"/>
      <w:r w:rsidRPr="00AD1B75">
        <w:rPr>
          <w:rFonts w:ascii="Times New Roman" w:hAnsi="Times New Roman" w:cs="Times New Roman"/>
          <w:lang w:val="uk-UA"/>
        </w:rPr>
        <w:t>.</w:t>
      </w:r>
      <w:r w:rsidR="00535C39" w:rsidRPr="00AD1B75">
        <w:rPr>
          <w:rFonts w:ascii="Times New Roman" w:hAnsi="Times New Roman" w:cs="Times New Roman"/>
          <w:lang w:val="uk-UA"/>
        </w:rPr>
        <w:tab/>
      </w:r>
    </w:p>
    <w:p w14:paraId="510A063C" w14:textId="77777777" w:rsidR="00BC2BF4" w:rsidRPr="00AD1B75" w:rsidRDefault="00BC2BF4" w:rsidP="00AD1B75">
      <w:pPr>
        <w:pStyle w:val="a0"/>
        <w:spacing w:before="0" w:after="0" w:line="276" w:lineRule="auto"/>
        <w:ind w:left="3828" w:hanging="3828"/>
        <w:jc w:val="both"/>
        <w:rPr>
          <w:rFonts w:ascii="Times New Roman" w:hAnsi="Times New Roman" w:cs="Times New Roman"/>
          <w:lang w:val="uk-UA"/>
        </w:rPr>
      </w:pPr>
    </w:p>
    <w:p w14:paraId="5753238E" w14:textId="1F3F28E6" w:rsidR="00535C39" w:rsidRPr="00AD1B75" w:rsidRDefault="00BC2BF4" w:rsidP="00AD1B75">
      <w:pPr>
        <w:pStyle w:val="a0"/>
        <w:spacing w:before="0" w:after="0" w:line="276" w:lineRule="auto"/>
        <w:ind w:left="3828" w:hanging="3828"/>
        <w:jc w:val="both"/>
        <w:rPr>
          <w:rFonts w:ascii="Times New Roman" w:hAnsi="Times New Roman" w:cs="Times New Roman"/>
          <w:b/>
          <w:bCs/>
          <w:lang w:val="uk-UA"/>
        </w:rPr>
      </w:pPr>
      <w:r w:rsidRPr="00AD1B75">
        <w:rPr>
          <w:rFonts w:ascii="Times New Roman" w:hAnsi="Times New Roman" w:cs="Times New Roman"/>
          <w:b/>
          <w:bCs/>
          <w:lang w:val="uk-UA"/>
        </w:rPr>
        <w:t>Відповідач:</w:t>
      </w:r>
      <w:r w:rsidRPr="00AD1B75">
        <w:rPr>
          <w:rFonts w:ascii="Times New Roman" w:hAnsi="Times New Roman" w:cs="Times New Roman"/>
          <w:b/>
          <w:bCs/>
          <w:lang w:val="uk-UA"/>
        </w:rPr>
        <w:tab/>
      </w:r>
      <w:r w:rsidRPr="00AD1B75">
        <w:rPr>
          <w:rFonts w:ascii="Times New Roman" w:hAnsi="Times New Roman" w:cs="Times New Roman"/>
          <w:b/>
          <w:bCs/>
        </w:rPr>
        <w:t>[</w:t>
      </w:r>
      <w:r w:rsidRPr="00AD1B75">
        <w:rPr>
          <w:rFonts w:ascii="Times New Roman" w:hAnsi="Times New Roman" w:cs="Times New Roman"/>
          <w:b/>
          <w:bCs/>
          <w:lang w:val="uk-UA"/>
        </w:rPr>
        <w:t>Вказується ТЦК та СП, який виніс постанову</w:t>
      </w:r>
      <w:r w:rsidRPr="00AD1B75">
        <w:rPr>
          <w:rFonts w:ascii="Times New Roman" w:hAnsi="Times New Roman" w:cs="Times New Roman"/>
          <w:b/>
          <w:bCs/>
        </w:rPr>
        <w:t>]</w:t>
      </w:r>
      <w:r w:rsidR="00535C39" w:rsidRPr="00AD1B75">
        <w:rPr>
          <w:rFonts w:ascii="Times New Roman" w:hAnsi="Times New Roman" w:cs="Times New Roman"/>
          <w:b/>
          <w:bCs/>
          <w:lang w:val="uk-UA"/>
        </w:rPr>
        <w:tab/>
      </w:r>
    </w:p>
    <w:p w14:paraId="7AB39375" w14:textId="77777777" w:rsidR="00535C39" w:rsidRPr="00AD1B75" w:rsidRDefault="00535C39" w:rsidP="00AD1B75">
      <w:pPr>
        <w:pStyle w:val="FirstParagraph"/>
        <w:spacing w:line="276" w:lineRule="auto"/>
        <w:jc w:val="center"/>
        <w:rPr>
          <w:rFonts w:ascii="Times New Roman" w:hAnsi="Times New Roman" w:cs="Times New Roman"/>
          <w:b/>
          <w:bCs/>
          <w:lang w:val="uk-UA"/>
        </w:rPr>
      </w:pPr>
    </w:p>
    <w:p w14:paraId="6EA55ABB" w14:textId="7DB743DE" w:rsidR="00360E8F" w:rsidRPr="00AD1B75" w:rsidRDefault="00A34D91" w:rsidP="00AD1B75">
      <w:pPr>
        <w:pStyle w:val="FirstParagraph"/>
        <w:spacing w:line="276" w:lineRule="auto"/>
        <w:jc w:val="center"/>
        <w:rPr>
          <w:rFonts w:ascii="Times New Roman" w:hAnsi="Times New Roman" w:cs="Times New Roman"/>
          <w:lang w:val="uk-UA"/>
        </w:rPr>
      </w:pPr>
      <w:r w:rsidRPr="00AD1B75">
        <w:rPr>
          <w:rFonts w:ascii="Times New Roman" w:hAnsi="Times New Roman" w:cs="Times New Roman"/>
          <w:b/>
          <w:bCs/>
          <w:lang w:val="uk-UA"/>
        </w:rPr>
        <w:t>ПОЗОВНА ЗАЯВА</w:t>
      </w:r>
    </w:p>
    <w:p w14:paraId="5896B6B6" w14:textId="23E3AAE2" w:rsidR="00360E8F" w:rsidRPr="00AD1B75" w:rsidRDefault="00A34D91" w:rsidP="00AD1B75">
      <w:pPr>
        <w:pStyle w:val="a0"/>
        <w:spacing w:line="276" w:lineRule="auto"/>
        <w:jc w:val="center"/>
        <w:rPr>
          <w:rFonts w:ascii="Times New Roman" w:hAnsi="Times New Roman" w:cs="Times New Roman"/>
          <w:lang w:val="uk-UA"/>
        </w:rPr>
      </w:pPr>
      <w:r w:rsidRPr="00AD1B75">
        <w:rPr>
          <w:rFonts w:ascii="Times New Roman" w:hAnsi="Times New Roman" w:cs="Times New Roman"/>
          <w:i/>
          <w:iCs/>
          <w:lang w:val="uk-UA"/>
        </w:rPr>
        <w:t xml:space="preserve">про визнання незаконною та скасування постанови у справі про </w:t>
      </w:r>
      <w:r w:rsidRPr="00AD1B75">
        <w:rPr>
          <w:rFonts w:ascii="Times New Roman" w:hAnsi="Times New Roman" w:cs="Times New Roman"/>
          <w:i/>
          <w:iCs/>
          <w:lang w:val="uk-UA"/>
        </w:rPr>
        <w:t>адміністративне правопорушення</w:t>
      </w:r>
    </w:p>
    <w:p w14:paraId="0C001B6F"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І. Постанова, яка оскаржується</w:t>
      </w:r>
    </w:p>
    <w:p w14:paraId="7B29386E" w14:textId="77777777" w:rsidR="00360E8F" w:rsidRPr="00AD1B75" w:rsidRDefault="00A34D91" w:rsidP="00AD1B75">
      <w:pPr>
        <w:numPr>
          <w:ilvl w:val="0"/>
          <w:numId w:val="2"/>
        </w:numPr>
        <w:spacing w:line="276" w:lineRule="auto"/>
        <w:jc w:val="both"/>
        <w:rPr>
          <w:rFonts w:ascii="Times New Roman" w:hAnsi="Times New Roman" w:cs="Times New Roman"/>
          <w:lang w:val="uk-UA"/>
        </w:rPr>
      </w:pPr>
      <w:r w:rsidRPr="00AD1B75">
        <w:rPr>
          <w:rFonts w:ascii="Times New Roman" w:hAnsi="Times New Roman" w:cs="Times New Roman"/>
          <w:lang w:val="uk-UA"/>
        </w:rPr>
        <w:t>Постановою [найменування ТЦК та СП] №[№ постанови] за справою про адміністративне правопорушення за частиною 3 статті 210-1 Кодексу України про адміністративні правопорушення від [дата постанови</w:t>
      </w:r>
      <w:r w:rsidRPr="00AD1B75">
        <w:rPr>
          <w:rFonts w:ascii="Times New Roman" w:hAnsi="Times New Roman" w:cs="Times New Roman"/>
          <w:lang w:val="uk-UA"/>
        </w:rPr>
        <w:t xml:space="preserve">], [ПІБ Позивача] притягнуто до адміністративної відповідальності та накладено штраф у розмірі 17 000,00 (сімнадцять тисяч) грн. Текст постанови №[№ постанови] від [дата постанови] не було </w:t>
      </w:r>
      <w:proofErr w:type="spellStart"/>
      <w:r w:rsidRPr="00AD1B75">
        <w:rPr>
          <w:rFonts w:ascii="Times New Roman" w:hAnsi="Times New Roman" w:cs="Times New Roman"/>
          <w:lang w:val="uk-UA"/>
        </w:rPr>
        <w:t>вручено</w:t>
      </w:r>
      <w:proofErr w:type="spellEnd"/>
      <w:r w:rsidRPr="00AD1B75">
        <w:rPr>
          <w:rFonts w:ascii="Times New Roman" w:hAnsi="Times New Roman" w:cs="Times New Roman"/>
          <w:lang w:val="uk-UA"/>
        </w:rPr>
        <w:t xml:space="preserve"> особисто в приміщенні ТЦК та СП. Також поштою Позивач оскар</w:t>
      </w:r>
      <w:r w:rsidRPr="00AD1B75">
        <w:rPr>
          <w:rFonts w:ascii="Times New Roman" w:hAnsi="Times New Roman" w:cs="Times New Roman"/>
          <w:lang w:val="uk-UA"/>
        </w:rPr>
        <w:t>жувану постанову не отримував.</w:t>
      </w:r>
    </w:p>
    <w:p w14:paraId="7766BC42" w14:textId="77777777" w:rsidR="00360E8F" w:rsidRPr="00AD1B75" w:rsidRDefault="00A34D91" w:rsidP="00AD1B75">
      <w:pPr>
        <w:numPr>
          <w:ilvl w:val="0"/>
          <w:numId w:val="2"/>
        </w:numPr>
        <w:spacing w:line="276" w:lineRule="auto"/>
        <w:jc w:val="both"/>
        <w:rPr>
          <w:rFonts w:ascii="Times New Roman" w:hAnsi="Times New Roman" w:cs="Times New Roman"/>
          <w:lang w:val="uk-UA"/>
        </w:rPr>
      </w:pPr>
      <w:r w:rsidRPr="00AD1B75">
        <w:rPr>
          <w:rFonts w:ascii="Times New Roman" w:hAnsi="Times New Roman" w:cs="Times New Roman"/>
          <w:lang w:val="uk-UA"/>
        </w:rPr>
        <w:t>Текст постанови отримано [дата отримання постанови] року, що підтверджується супровідним листом [найменування відділу ДВС] за №[№ листа ДВС].</w:t>
      </w:r>
    </w:p>
    <w:p w14:paraId="3B512A2F" w14:textId="77777777" w:rsidR="00360E8F" w:rsidRPr="00AD1B75" w:rsidRDefault="00A34D91" w:rsidP="00AD1B75">
      <w:pPr>
        <w:numPr>
          <w:ilvl w:val="0"/>
          <w:numId w:val="2"/>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Тому вважаємо за потрібне та можливе клопотати у цьому позові про поновлення строку</w:t>
      </w:r>
      <w:r w:rsidRPr="00AD1B75">
        <w:rPr>
          <w:rFonts w:ascii="Times New Roman" w:hAnsi="Times New Roman" w:cs="Times New Roman"/>
          <w:b/>
          <w:bCs/>
          <w:lang w:val="uk-UA"/>
        </w:rPr>
        <w:t xml:space="preserve"> на оскарження постанови №[№ постанови] від [дата постанови] у зв’язку з тим, що лише [дата отримання постанови] Позивачем було отримано (отримано можливість ознайомитися з) текст оскаржуваної постанови, а відтак з об’єктивних причин Позивач не міг звернут</w:t>
      </w:r>
      <w:r w:rsidRPr="00AD1B75">
        <w:rPr>
          <w:rFonts w:ascii="Times New Roman" w:hAnsi="Times New Roman" w:cs="Times New Roman"/>
          <w:b/>
          <w:bCs/>
          <w:lang w:val="uk-UA"/>
        </w:rPr>
        <w:t>ися до суду без попереднього отримання та ознайомлення з текстом постанови. Більше того, до відкриття виконавчого провадження Позивач не знав про те, що його притягнуто до адміністративної відповідальності.</w:t>
      </w:r>
    </w:p>
    <w:p w14:paraId="33CC30CE" w14:textId="77777777" w:rsidR="00360E8F" w:rsidRPr="00AD1B75" w:rsidRDefault="00A34D91" w:rsidP="00AD1B75">
      <w:pPr>
        <w:numPr>
          <w:ilvl w:val="0"/>
          <w:numId w:val="2"/>
        </w:numPr>
        <w:spacing w:line="276" w:lineRule="auto"/>
        <w:jc w:val="both"/>
        <w:rPr>
          <w:rFonts w:ascii="Times New Roman" w:hAnsi="Times New Roman" w:cs="Times New Roman"/>
          <w:lang w:val="uk-UA"/>
        </w:rPr>
      </w:pPr>
      <w:r w:rsidRPr="00AD1B75">
        <w:rPr>
          <w:rFonts w:ascii="Times New Roman" w:hAnsi="Times New Roman" w:cs="Times New Roman"/>
          <w:lang w:val="uk-UA"/>
        </w:rPr>
        <w:t>Причиною неотримання постанови в приміщенні ТЦК т</w:t>
      </w:r>
      <w:r w:rsidRPr="00AD1B75">
        <w:rPr>
          <w:rFonts w:ascii="Times New Roman" w:hAnsi="Times New Roman" w:cs="Times New Roman"/>
          <w:lang w:val="uk-UA"/>
        </w:rPr>
        <w:t>а СП є те, що Позивача жодного разу не було повідомлено ані про виклик, ані про те, що справа розглядатиметься.</w:t>
      </w:r>
    </w:p>
    <w:p w14:paraId="3B791F9C"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ІІ. Фактичні обставини справи</w:t>
      </w:r>
    </w:p>
    <w:p w14:paraId="30BE762B"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[ПІБ Позивача] перебуває на військовому обліку в [найменування ТЦК та СП].</w:t>
      </w:r>
    </w:p>
    <w:p w14:paraId="15C828F0"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Має чинну відстрочку від призову на вій</w:t>
      </w:r>
      <w:r w:rsidRPr="00AD1B75">
        <w:rPr>
          <w:rFonts w:ascii="Times New Roman" w:hAnsi="Times New Roman" w:cs="Times New Roman"/>
          <w:lang w:val="uk-UA"/>
        </w:rPr>
        <w:t>ськову службу під час мобілізації, на особливий період, яку вже неодноразово отримував.</w:t>
      </w:r>
    </w:p>
    <w:p w14:paraId="3AD74672"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 xml:space="preserve">[дата] Позивач отримав повідомлення від мобільного </w:t>
      </w:r>
      <w:proofErr w:type="spellStart"/>
      <w:r w:rsidRPr="00AD1B75">
        <w:rPr>
          <w:rFonts w:ascii="Times New Roman" w:hAnsi="Times New Roman" w:cs="Times New Roman"/>
          <w:lang w:val="uk-UA"/>
        </w:rPr>
        <w:t>банкінгу</w:t>
      </w:r>
      <w:proofErr w:type="spellEnd"/>
      <w:r w:rsidRPr="00AD1B75">
        <w:rPr>
          <w:rFonts w:ascii="Times New Roman" w:hAnsi="Times New Roman" w:cs="Times New Roman"/>
          <w:lang w:val="uk-UA"/>
        </w:rPr>
        <w:t xml:space="preserve"> про те, що йому заблоковано рахунки у зв’язку з відкриттям виконавчого провадження.</w:t>
      </w:r>
    </w:p>
    <w:p w14:paraId="6FB65349"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[дата] Позивач </w:t>
      </w:r>
      <w:r w:rsidRPr="00AD1B75">
        <w:rPr>
          <w:rFonts w:ascii="Times New Roman" w:hAnsi="Times New Roman" w:cs="Times New Roman"/>
          <w:lang w:val="uk-UA"/>
        </w:rPr>
        <w:t>звернувся із заявою з проханням надати копії матеріалів виконавчого провадження, зокрема підстави його відкриття.</w:t>
      </w:r>
    </w:p>
    <w:p w14:paraId="40A6097C"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[дата отримання постанови], у приміщенні відділу ДВС, Позивачу було надано копії матеріалів виконавчого провадження, у тому числі постанову №[</w:t>
      </w:r>
      <w:r w:rsidRPr="00AD1B75">
        <w:rPr>
          <w:rFonts w:ascii="Times New Roman" w:hAnsi="Times New Roman" w:cs="Times New Roman"/>
          <w:lang w:val="uk-UA"/>
        </w:rPr>
        <w:t>№ постанови] від [дата постанови].</w:t>
      </w:r>
    </w:p>
    <w:p w14:paraId="3CC6BE87"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Зокрема, як вбачається з постанови №[№ постанови] від [дата постанови], у вину Позивачу ставиться те, що він нібито [дата, зазначена як день неявки] о 09-й год. ранку не прибув до [найменування ТЦК та СП] за повісткою про</w:t>
      </w:r>
      <w:r w:rsidRPr="00AD1B75">
        <w:rPr>
          <w:rFonts w:ascii="Times New Roman" w:hAnsi="Times New Roman" w:cs="Times New Roman"/>
          <w:lang w:val="uk-UA"/>
        </w:rPr>
        <w:t xml:space="preserve"> виклик №[№ повістки].</w:t>
      </w:r>
    </w:p>
    <w:p w14:paraId="2F880AC6"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lang w:val="uk-UA"/>
        </w:rPr>
        <w:t>Протокол не складався на підставі ст. 258 КУпАП. Про місце та час розгляду справи Позивач нібито був повідомлений викликом №[№ виклику] від [дата виклику про розгляд справи].</w:t>
      </w:r>
    </w:p>
    <w:p w14:paraId="11121D95"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Варто звернути увагу на те, що згідно з текстом оскаржуван</w:t>
      </w:r>
      <w:r w:rsidRPr="00AD1B75">
        <w:rPr>
          <w:rFonts w:ascii="Times New Roman" w:hAnsi="Times New Roman" w:cs="Times New Roman"/>
          <w:b/>
          <w:bCs/>
          <w:lang w:val="uk-UA"/>
        </w:rPr>
        <w:t>ого рішення повідомлення про розгляд справи про адміністративне правопорушення датується [дата виклику про розгляд справи], тобто задовго до вимоги з’явитися в ТЦК та СП, а саме на [дата, зазначена як день неявки].</w:t>
      </w:r>
    </w:p>
    <w:p w14:paraId="7F0593D3"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 xml:space="preserve">Також варто відзначити, що вимога </w:t>
      </w:r>
      <w:r w:rsidRPr="00AD1B75">
        <w:rPr>
          <w:rFonts w:ascii="Times New Roman" w:hAnsi="Times New Roman" w:cs="Times New Roman"/>
          <w:b/>
          <w:bCs/>
          <w:lang w:val="uk-UA"/>
        </w:rPr>
        <w:t>з’явитися до ТЦК та СП за повісткою датується [дата, зазначена як день неявки], а вже через [кількість] дні, [дата постанови], було винесено оскаржувану постанову, що є порушенням п. 24 Постанови КМУ №560 від 16.05.2024.</w:t>
      </w:r>
    </w:p>
    <w:p w14:paraId="1404F66C" w14:textId="77777777" w:rsidR="00360E8F" w:rsidRPr="00AD1B75" w:rsidRDefault="00A34D91" w:rsidP="00AD1B75">
      <w:pPr>
        <w:numPr>
          <w:ilvl w:val="0"/>
          <w:numId w:val="3"/>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Користуючись процесуальними правами</w:t>
      </w:r>
      <w:r w:rsidRPr="00AD1B75">
        <w:rPr>
          <w:rFonts w:ascii="Times New Roman" w:hAnsi="Times New Roman" w:cs="Times New Roman"/>
          <w:b/>
          <w:bCs/>
          <w:lang w:val="uk-UA"/>
        </w:rPr>
        <w:t>, передбаченими статтями 287–289 Кодексу України про адміністративні правопорушення, Позивач вважає за можливе звернутися до суду з позовом про визнання незаконною та скасування постанови у справі про адміністративне правопорушення з таких підстав.</w:t>
      </w:r>
    </w:p>
    <w:p w14:paraId="1D6E4EF3"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ІІІ. По</w:t>
      </w:r>
      <w:r w:rsidRPr="00AD1B75">
        <w:rPr>
          <w:rFonts w:ascii="Times New Roman" w:hAnsi="Times New Roman" w:cs="Times New Roman"/>
          <w:b/>
          <w:bCs/>
          <w:lang w:val="uk-UA"/>
        </w:rPr>
        <w:t>рушення процедури ініціювання та розгляду адміністративного провадження</w:t>
      </w:r>
    </w:p>
    <w:p w14:paraId="2BD77F38"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lang w:val="uk-UA"/>
        </w:rPr>
        <w:t>Інструкцією зі складання територіальними центрами комплектування та соціальної підтримки протоколів та оформлення матеріалів про адміністративні правопорушення, затвердженою наказом Мі</w:t>
      </w:r>
      <w:r w:rsidRPr="00AD1B75">
        <w:rPr>
          <w:rFonts w:ascii="Times New Roman" w:hAnsi="Times New Roman" w:cs="Times New Roman"/>
          <w:lang w:val="uk-UA"/>
        </w:rPr>
        <w:t>ністерства оборони України від 01 січня 2024 року №3, визначено процедуру складання ТЦК та СП протоколів і оформлення матеріалів про такі адміністративні правопорушення: порушення призовниками, військовозобов’язаними, резервістами правил військового обліку</w:t>
      </w:r>
      <w:r w:rsidRPr="00AD1B75">
        <w:rPr>
          <w:rFonts w:ascii="Times New Roman" w:hAnsi="Times New Roman" w:cs="Times New Roman"/>
          <w:lang w:val="uk-UA"/>
        </w:rPr>
        <w:t>, порушення законодавства про оборону, мобілізаційну підготовку та мобілізацію, зіпсування військово-облікових документів чи їх втрату з необережності (крім правопорушень, вчинених військовозобов’язаними чи резервістами, які перебувають у запасі Служби без</w:t>
      </w:r>
      <w:r w:rsidRPr="00AD1B75">
        <w:rPr>
          <w:rFonts w:ascii="Times New Roman" w:hAnsi="Times New Roman" w:cs="Times New Roman"/>
          <w:lang w:val="uk-UA"/>
        </w:rPr>
        <w:t>пеки України або Служби зовнішньої розвідки України).</w:t>
      </w:r>
    </w:p>
    <w:p w14:paraId="05385101" w14:textId="77777777" w:rsidR="00360E8F" w:rsidRPr="00AD1B75" w:rsidRDefault="00A34D91" w:rsidP="00AD1B75">
      <w:pPr>
        <w:numPr>
          <w:ilvl w:val="0"/>
          <w:numId w:val="1"/>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 xml:space="preserve">Відповідно до п. 1 розділу ІІ Інструкції </w:t>
      </w:r>
      <w:r w:rsidRPr="00AD1B75">
        <w:rPr>
          <w:rFonts w:ascii="Times New Roman" w:hAnsi="Times New Roman" w:cs="Times New Roman"/>
          <w:i/>
          <w:iCs/>
          <w:lang w:val="uk-UA"/>
        </w:rPr>
        <w:t>протокол складає уповноважена посадова особа територіального центру комплектування та соціальної підтримки щодо особи, яка вчинила адміністративне правопорушення</w:t>
      </w:r>
      <w:r w:rsidRPr="00AD1B75">
        <w:rPr>
          <w:rFonts w:ascii="Times New Roman" w:hAnsi="Times New Roman" w:cs="Times New Roman"/>
          <w:i/>
          <w:iCs/>
          <w:lang w:val="uk-UA"/>
        </w:rPr>
        <w:t>, у двох примірниках, один з яких під розписку вручається особі, яка притягається до адміністративної відповідальності</w:t>
      </w:r>
      <w:r w:rsidRPr="00AD1B75">
        <w:rPr>
          <w:rFonts w:ascii="Times New Roman" w:hAnsi="Times New Roman" w:cs="Times New Roman"/>
          <w:lang w:val="uk-UA"/>
        </w:rPr>
        <w:t xml:space="preserve">. Пунктом 9 розділу ІІ Інструкції передбачено, що </w:t>
      </w:r>
      <w:r w:rsidRPr="00AD1B75">
        <w:rPr>
          <w:rFonts w:ascii="Times New Roman" w:hAnsi="Times New Roman" w:cs="Times New Roman"/>
          <w:i/>
          <w:iCs/>
          <w:lang w:val="uk-UA"/>
        </w:rPr>
        <w:t>матеріали справи про адміністративне правопорушення подаються уповноваженою посадовою ос</w:t>
      </w:r>
      <w:r w:rsidRPr="00AD1B75">
        <w:rPr>
          <w:rFonts w:ascii="Times New Roman" w:hAnsi="Times New Roman" w:cs="Times New Roman"/>
          <w:i/>
          <w:iCs/>
          <w:lang w:val="uk-UA"/>
        </w:rPr>
        <w:t>обою, яка склала протокол, керівнику територіального центру комплектування та соціальної підтримки для розгляду в порядку, визначеному КУпАП</w:t>
      </w:r>
      <w:r w:rsidRPr="00AD1B75">
        <w:rPr>
          <w:rFonts w:ascii="Times New Roman" w:hAnsi="Times New Roman" w:cs="Times New Roman"/>
          <w:lang w:val="uk-UA"/>
        </w:rPr>
        <w:t xml:space="preserve">. Згідно з п. 3 розділу ІІ Інструкції </w:t>
      </w:r>
      <w:r w:rsidRPr="00AD1B75">
        <w:rPr>
          <w:rFonts w:ascii="Times New Roman" w:hAnsi="Times New Roman" w:cs="Times New Roman"/>
          <w:i/>
          <w:iCs/>
          <w:lang w:val="uk-UA"/>
        </w:rPr>
        <w:t>у протоколі зазначається: дата і місце його складання, посада, прізвище, ім’я,</w:t>
      </w:r>
      <w:r w:rsidRPr="00AD1B75">
        <w:rPr>
          <w:rFonts w:ascii="Times New Roman" w:hAnsi="Times New Roman" w:cs="Times New Roman"/>
          <w:i/>
          <w:iCs/>
          <w:lang w:val="uk-UA"/>
        </w:rPr>
        <w:t xml:space="preserve"> по батькові (за наявності) особи, яка склала протокол; відомості про особу, яка притягується до адміністративної відповідальності; місце, час вчинення і суть адміністративного правопорушення; нормативно-правовий акт, який передбачає відповідальність за да</w:t>
      </w:r>
      <w:r w:rsidRPr="00AD1B75">
        <w:rPr>
          <w:rFonts w:ascii="Times New Roman" w:hAnsi="Times New Roman" w:cs="Times New Roman"/>
          <w:i/>
          <w:iCs/>
          <w:lang w:val="uk-UA"/>
        </w:rPr>
        <w:t>не правопорушення; прізвища, імена, по батькові (за наявності), адреси свідків (якщо вони є); пояснення особи, яка притягується до адміністративної відповідальності; інші відомості, необхідні для вирішення справи</w:t>
      </w:r>
      <w:r w:rsidRPr="00AD1B75">
        <w:rPr>
          <w:rFonts w:ascii="Times New Roman" w:hAnsi="Times New Roman" w:cs="Times New Roman"/>
          <w:lang w:val="uk-UA"/>
        </w:rPr>
        <w:t>.</w:t>
      </w:r>
    </w:p>
    <w:p w14:paraId="5C8835AE"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Згідно з постановою №[№ постанови] від [да</w:t>
      </w:r>
      <w:r w:rsidRPr="00AD1B75">
        <w:rPr>
          <w:rFonts w:ascii="Times New Roman" w:hAnsi="Times New Roman" w:cs="Times New Roman"/>
          <w:b/>
          <w:bCs/>
          <w:lang w:val="uk-UA"/>
        </w:rPr>
        <w:t>та постанови] можна встановити, що протокол не було складено з посиланням на ст. 258 КУпАП.</w:t>
      </w:r>
    </w:p>
    <w:p w14:paraId="70803564"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lang w:val="uk-UA"/>
        </w:rPr>
        <w:t>Відповідна стаття передбачає, що протокол не складається у справах, передбачених статтями 210, 210-1, лише за виняткової умови — наявності підтвердних документів пр</w:t>
      </w:r>
      <w:r w:rsidRPr="00AD1B75">
        <w:rPr>
          <w:rFonts w:ascii="Times New Roman" w:hAnsi="Times New Roman" w:cs="Times New Roman"/>
          <w:lang w:val="uk-UA"/>
        </w:rPr>
        <w:t>о отримання особою виклику про дату, час і місце розгляду матеріалів адміністративного провадження.</w:t>
      </w:r>
    </w:p>
    <w:p w14:paraId="018D2DBA"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Натомість, як вбачається з постанови №[№ постанови] від [дата постанови], такий виклик датований [дата виклику про розгляд справи] за №[№ виклику], що свідч</w:t>
      </w:r>
      <w:r w:rsidRPr="00AD1B75">
        <w:rPr>
          <w:rFonts w:ascii="Times New Roman" w:hAnsi="Times New Roman" w:cs="Times New Roman"/>
          <w:b/>
          <w:bCs/>
          <w:lang w:val="uk-UA"/>
        </w:rPr>
        <w:t>ить про те, що виклик датується раніше необхідності явитися до ТЦК та СП — [дата, зазначена як день неявки].</w:t>
      </w:r>
    </w:p>
    <w:p w14:paraId="201FD75E"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Окрім цього, у постанові відсутні докази того, що виклик було направлено, яким чином, на яку адресу, а також </w:t>
      </w:r>
      <w:r w:rsidRPr="00AD1B75">
        <w:rPr>
          <w:rFonts w:ascii="Times New Roman" w:hAnsi="Times New Roman" w:cs="Times New Roman"/>
          <w:b/>
          <w:bCs/>
          <w:lang w:val="uk-UA"/>
        </w:rPr>
        <w:t>відсутні докази отримання цього виклик</w:t>
      </w:r>
      <w:r w:rsidRPr="00AD1B75">
        <w:rPr>
          <w:rFonts w:ascii="Times New Roman" w:hAnsi="Times New Roman" w:cs="Times New Roman"/>
          <w:b/>
          <w:bCs/>
          <w:lang w:val="uk-UA"/>
        </w:rPr>
        <w:t>у</w:t>
      </w:r>
      <w:r w:rsidRPr="00AD1B75">
        <w:rPr>
          <w:rFonts w:ascii="Times New Roman" w:hAnsi="Times New Roman" w:cs="Times New Roman"/>
          <w:lang w:val="uk-UA"/>
        </w:rPr>
        <w:t>. Звертаємо увагу суду, що факт отримання виклику про розгляд регулюється саме нормами КУпАП, а не постановою №560 від 16.05.2024, тобто повинно бути дійсне підтвердження вручення виклику або те, що особа відмовилася його отримати; інші ж позначки поштово</w:t>
      </w:r>
      <w:r w:rsidRPr="00AD1B75">
        <w:rPr>
          <w:rFonts w:ascii="Times New Roman" w:hAnsi="Times New Roman" w:cs="Times New Roman"/>
          <w:lang w:val="uk-UA"/>
        </w:rPr>
        <w:t>го оператора доводять факт того, що особа не була повідомлена належним чином.</w:t>
      </w:r>
    </w:p>
    <w:p w14:paraId="0095FDBB"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lang w:val="uk-UA"/>
        </w:rPr>
        <w:t>З цих підстав можна зробити висновок, що вимогу про виклик було порушено.</w:t>
      </w:r>
    </w:p>
    <w:p w14:paraId="15339FFA" w14:textId="77777777" w:rsidR="00360E8F" w:rsidRPr="00AD1B75" w:rsidRDefault="00A34D91" w:rsidP="00AD1B75">
      <w:pPr>
        <w:numPr>
          <w:ilvl w:val="0"/>
          <w:numId w:val="4"/>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Тому Позивач вважає, що відсутність виклику та відповідного протоколу є порушенням процедури притягнення</w:t>
      </w:r>
      <w:r w:rsidRPr="00AD1B75">
        <w:rPr>
          <w:rFonts w:ascii="Times New Roman" w:hAnsi="Times New Roman" w:cs="Times New Roman"/>
          <w:b/>
          <w:bCs/>
          <w:lang w:val="uk-UA"/>
        </w:rPr>
        <w:t xml:space="preserve"> Позивача до адміністративної відповідальності.</w:t>
      </w:r>
    </w:p>
    <w:p w14:paraId="788CFC04"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ІV. Відсутність доказів направлення повістки</w:t>
      </w:r>
    </w:p>
    <w:p w14:paraId="53AD305F"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 xml:space="preserve">Аналіз положень Закону №3543-XII щодо </w:t>
      </w:r>
      <w:r w:rsidRPr="00AD1B75">
        <w:rPr>
          <w:rFonts w:ascii="Times New Roman" w:hAnsi="Times New Roman" w:cs="Times New Roman"/>
          <w:i/>
          <w:iCs/>
          <w:lang w:val="uk-UA"/>
        </w:rPr>
        <w:t>отримання повістки</w:t>
      </w:r>
      <w:r w:rsidRPr="00AD1B75">
        <w:rPr>
          <w:rFonts w:ascii="Times New Roman" w:hAnsi="Times New Roman" w:cs="Times New Roman"/>
          <w:lang w:val="uk-UA"/>
        </w:rPr>
        <w:t xml:space="preserve"> із передбаченим Порядком </w:t>
      </w:r>
      <w:r w:rsidRPr="00AD1B75">
        <w:rPr>
          <w:rFonts w:ascii="Times New Roman" w:hAnsi="Times New Roman" w:cs="Times New Roman"/>
          <w:i/>
          <w:iCs/>
          <w:lang w:val="uk-UA"/>
        </w:rPr>
        <w:t>належним підтвердженням оповіщення про виклик</w:t>
      </w:r>
      <w:r w:rsidRPr="00AD1B75">
        <w:rPr>
          <w:rFonts w:ascii="Times New Roman" w:hAnsi="Times New Roman" w:cs="Times New Roman"/>
          <w:lang w:val="uk-UA"/>
        </w:rPr>
        <w:t xml:space="preserve"> — у випадку повернення повістки ТЦК</w:t>
      </w:r>
      <w:r w:rsidRPr="00AD1B75">
        <w:rPr>
          <w:rFonts w:ascii="Times New Roman" w:hAnsi="Times New Roman" w:cs="Times New Roman"/>
          <w:lang w:val="uk-UA"/>
        </w:rPr>
        <w:t xml:space="preserve"> та СП з відміткою про повернення — не є тотожним, оскільки військовозобов’язаний не може з’явитися за повісткою, зміст якої він не бачив, що виключає наявність протиправного умислу Позивача.</w:t>
      </w:r>
    </w:p>
    <w:p w14:paraId="36257D36"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За таких обставин, коли повістка ТЦК та СП повертається відправн</w:t>
      </w:r>
      <w:r w:rsidRPr="00AD1B75">
        <w:rPr>
          <w:rFonts w:ascii="Times New Roman" w:hAnsi="Times New Roman" w:cs="Times New Roman"/>
          <w:lang w:val="uk-UA"/>
        </w:rPr>
        <w:t>ику (про що вказується в постанові про притягнення до адміністративної відповідальності) з підстав відсутності адресата або інших підстав, слід з’ясувати всі обставини, через які вручення повістки не відбулося, та залежно від них вирішувати питання про при</w:t>
      </w:r>
      <w:r w:rsidRPr="00AD1B75">
        <w:rPr>
          <w:rFonts w:ascii="Times New Roman" w:hAnsi="Times New Roman" w:cs="Times New Roman"/>
          <w:lang w:val="uk-UA"/>
        </w:rPr>
        <w:t>тягнення до адміністративної відповідальності та про наявність складу адміністративного правопорушення.</w:t>
      </w:r>
    </w:p>
    <w:p w14:paraId="57414C25"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В оскаржуваній постанові не вказано про факт отримання повістки Укрпоштою, жодних доказів такого не надано.</w:t>
      </w:r>
    </w:p>
    <w:p w14:paraId="7F1304E0"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Крім цього, варто звернути увагу, що відпові</w:t>
      </w:r>
      <w:r w:rsidRPr="00AD1B75">
        <w:rPr>
          <w:rFonts w:ascii="Times New Roman" w:hAnsi="Times New Roman" w:cs="Times New Roman"/>
          <w:lang w:val="uk-UA"/>
        </w:rPr>
        <w:t xml:space="preserve">дно до пункту 79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№1487, </w:t>
      </w:r>
      <w:r w:rsidRPr="00AD1B75">
        <w:rPr>
          <w:rFonts w:ascii="Times New Roman" w:hAnsi="Times New Roman" w:cs="Times New Roman"/>
          <w:i/>
          <w:iCs/>
          <w:lang w:val="uk-UA"/>
        </w:rPr>
        <w:t>районні (міські) територіальні центри комплектування та</w:t>
      </w:r>
      <w:r w:rsidRPr="00AD1B75">
        <w:rPr>
          <w:rFonts w:ascii="Times New Roman" w:hAnsi="Times New Roman" w:cs="Times New Roman"/>
          <w:i/>
          <w:iCs/>
          <w:lang w:val="uk-UA"/>
        </w:rPr>
        <w:t xml:space="preserve"> соціальної підтримки організовують оповіщення та у разі потреби можуть здійснювати безпосередньо через військових посадових осіб, військовослужбовців, державних службовців, працівників, визначених рішенням керівника відповідного районного (міського) терит</w:t>
      </w:r>
      <w:r w:rsidRPr="00AD1B75">
        <w:rPr>
          <w:rFonts w:ascii="Times New Roman" w:hAnsi="Times New Roman" w:cs="Times New Roman"/>
          <w:i/>
          <w:iCs/>
          <w:lang w:val="uk-UA"/>
        </w:rPr>
        <w:t>оріального центру комплектування та соціальної підтримки, оповіщення призовників, військовозобов’язаних та резервістів за місцем їх проживання (роботи, навчання тощо) шляхом вручення повісток під їх особистий підпис (додаток 11) та/або рекомендованим пошто</w:t>
      </w:r>
      <w:r w:rsidRPr="00AD1B75">
        <w:rPr>
          <w:rFonts w:ascii="Times New Roman" w:hAnsi="Times New Roman" w:cs="Times New Roman"/>
          <w:i/>
          <w:iCs/>
          <w:lang w:val="uk-UA"/>
        </w:rPr>
        <w:t>вим відправленням з описом вкладення та повідомленням про вручення про їх виклик до районних (міських) територіальних центрів комплектування та соціальної підтримки для оформлення військово-облікових документів, взяття на військовий облік, проходження меди</w:t>
      </w:r>
      <w:r w:rsidRPr="00AD1B75">
        <w:rPr>
          <w:rFonts w:ascii="Times New Roman" w:hAnsi="Times New Roman" w:cs="Times New Roman"/>
          <w:i/>
          <w:iCs/>
          <w:lang w:val="uk-UA"/>
        </w:rPr>
        <w:t>чного огляду, направлення на підготовку з метою здобуття або вдосконалення військово-облікової спеціальності, призову на військову службу або на збори військовозобов’язаних та резервістів і забезпечують здійснення контролю за їх прибуттям</w:t>
      </w:r>
      <w:r w:rsidRPr="00AD1B75">
        <w:rPr>
          <w:rFonts w:ascii="Times New Roman" w:hAnsi="Times New Roman" w:cs="Times New Roman"/>
          <w:lang w:val="uk-UA"/>
        </w:rPr>
        <w:t>.</w:t>
      </w:r>
    </w:p>
    <w:p w14:paraId="17AEF2A0"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Відповідно до пу</w:t>
      </w:r>
      <w:r w:rsidRPr="00AD1B75">
        <w:rPr>
          <w:rFonts w:ascii="Times New Roman" w:hAnsi="Times New Roman" w:cs="Times New Roman"/>
          <w:lang w:val="uk-UA"/>
        </w:rPr>
        <w:t xml:space="preserve">нкту 21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року №560 (далі — Порядок №560), </w:t>
      </w:r>
      <w:r w:rsidRPr="00AD1B75">
        <w:rPr>
          <w:rFonts w:ascii="Times New Roman" w:hAnsi="Times New Roman" w:cs="Times New Roman"/>
          <w:i/>
          <w:iCs/>
          <w:lang w:val="uk-UA"/>
        </w:rPr>
        <w:t>за викликом районного (міського) територіально</w:t>
      </w:r>
      <w:r w:rsidRPr="00AD1B75">
        <w:rPr>
          <w:rFonts w:ascii="Times New Roman" w:hAnsi="Times New Roman" w:cs="Times New Roman"/>
          <w:i/>
          <w:iCs/>
          <w:lang w:val="uk-UA"/>
        </w:rPr>
        <w:t>го центру комплектування та соціальної підтримки (Центрального управління або регіонального органу СБУ, відповідного підрозділу розвідувальних органів) резервісти та військовозобов’язані зобов’язані з’являтися у строк та місце, зазначені в повістці, для вз</w:t>
      </w:r>
      <w:r w:rsidRPr="00AD1B75">
        <w:rPr>
          <w:rFonts w:ascii="Times New Roman" w:hAnsi="Times New Roman" w:cs="Times New Roman"/>
          <w:i/>
          <w:iCs/>
          <w:lang w:val="uk-UA"/>
        </w:rPr>
        <w:t xml:space="preserve">яття на військовий облік,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резервістів </w:t>
      </w:r>
      <w:r w:rsidRPr="00AD1B75">
        <w:rPr>
          <w:rFonts w:ascii="Times New Roman" w:hAnsi="Times New Roman" w:cs="Times New Roman"/>
          <w:i/>
          <w:iCs/>
          <w:lang w:val="uk-UA"/>
        </w:rPr>
        <w:lastRenderedPageBreak/>
        <w:t>(територіального центру комплектування та соціальної</w:t>
      </w:r>
      <w:r w:rsidRPr="00AD1B75">
        <w:rPr>
          <w:rFonts w:ascii="Times New Roman" w:hAnsi="Times New Roman" w:cs="Times New Roman"/>
          <w:i/>
          <w:iCs/>
          <w:lang w:val="uk-UA"/>
        </w:rPr>
        <w:t xml:space="preserve"> підтримки), проходження медичного огляду для визначення придатності до військової служби</w:t>
      </w:r>
      <w:r w:rsidRPr="00AD1B75">
        <w:rPr>
          <w:rFonts w:ascii="Times New Roman" w:hAnsi="Times New Roman" w:cs="Times New Roman"/>
          <w:lang w:val="uk-UA"/>
        </w:rPr>
        <w:t>.</w:t>
      </w:r>
    </w:p>
    <w:p w14:paraId="2D9E9129"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Відповідно до підпункту 2 пункту 41 Порядку №560, </w:t>
      </w:r>
      <w:r w:rsidRPr="00AD1B75">
        <w:rPr>
          <w:rFonts w:ascii="Times New Roman" w:hAnsi="Times New Roman" w:cs="Times New Roman"/>
          <w:i/>
          <w:iCs/>
          <w:lang w:val="uk-UA"/>
        </w:rPr>
        <w:t xml:space="preserve">«належним підтвердженням оповіщення резервіста або військовозобов’язаного про виклик до районного </w:t>
      </w:r>
      <w:r w:rsidRPr="00AD1B75">
        <w:rPr>
          <w:rFonts w:ascii="Times New Roman" w:hAnsi="Times New Roman" w:cs="Times New Roman"/>
          <w:i/>
          <w:iCs/>
          <w:lang w:val="uk-UA"/>
        </w:rPr>
        <w:t>(міського) територіального центру 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є: 2) у разі надсилання повістки засобами поштового зв’язку: д</w:t>
      </w:r>
      <w:r w:rsidRPr="00AD1B75">
        <w:rPr>
          <w:rFonts w:ascii="Times New Roman" w:hAnsi="Times New Roman" w:cs="Times New Roman"/>
          <w:i/>
          <w:iCs/>
          <w:lang w:val="uk-UA"/>
        </w:rPr>
        <w:t>ень отримання такого поштового відправлення особою, що підтверджується інформацією та/або документами від поштового оператора; день проставлення у поштовому повідомленні відмітки про відмову отримати поштове відправлення чи день проставлення відмітки про в</w:t>
      </w:r>
      <w:r w:rsidRPr="00AD1B75">
        <w:rPr>
          <w:rFonts w:ascii="Times New Roman" w:hAnsi="Times New Roman" w:cs="Times New Roman"/>
          <w:i/>
          <w:iCs/>
          <w:lang w:val="uk-UA"/>
        </w:rPr>
        <w:t>ідсутність особи за адресою місця проживання особи, повідомленою цією особою територіальному центру комплектування та соціальної підтримки під час уточнення своїх облікових даних; день проставлення у поштовому повідомленні відмітки про відмову отримати пош</w:t>
      </w:r>
      <w:r w:rsidRPr="00AD1B75">
        <w:rPr>
          <w:rFonts w:ascii="Times New Roman" w:hAnsi="Times New Roman" w:cs="Times New Roman"/>
          <w:i/>
          <w:iCs/>
          <w:lang w:val="uk-UA"/>
        </w:rPr>
        <w:t>тове відправлення чи день проставлення відмітки про відсутність особи за адресою задекларованого/зареєстрованого місця проживання в установленому законом порядку, якщо ця особа не повідомила територіальному центру комплектування та соціальної підтримки інш</w:t>
      </w:r>
      <w:r w:rsidRPr="00AD1B75">
        <w:rPr>
          <w:rFonts w:ascii="Times New Roman" w:hAnsi="Times New Roman" w:cs="Times New Roman"/>
          <w:i/>
          <w:iCs/>
          <w:lang w:val="uk-UA"/>
        </w:rPr>
        <w:t>ої адреси місця проживання»</w:t>
      </w:r>
      <w:r w:rsidRPr="00AD1B75">
        <w:rPr>
          <w:rFonts w:ascii="Times New Roman" w:hAnsi="Times New Roman" w:cs="Times New Roman"/>
          <w:lang w:val="uk-UA"/>
        </w:rPr>
        <w:t>.</w:t>
      </w:r>
    </w:p>
    <w:p w14:paraId="37338BBD"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Змінами, внесеними постановою Кабінету Міністрів України від 8 жовтня 2024 р. №1147 до Правил надання послуг поштового зв’язку, передбачено, що </w:t>
      </w:r>
      <w:r w:rsidRPr="00AD1B75">
        <w:rPr>
          <w:rFonts w:ascii="Times New Roman" w:hAnsi="Times New Roman" w:cs="Times New Roman"/>
          <w:i/>
          <w:iCs/>
          <w:lang w:val="uk-UA"/>
        </w:rPr>
        <w:t>рекомендовані листи з позначкою «Повістка ТЦК» під час доставки за зазначеною адрес</w:t>
      </w:r>
      <w:r w:rsidRPr="00AD1B75">
        <w:rPr>
          <w:rFonts w:ascii="Times New Roman" w:hAnsi="Times New Roman" w:cs="Times New Roman"/>
          <w:i/>
          <w:iCs/>
          <w:lang w:val="uk-UA"/>
        </w:rPr>
        <w:t>ою вручаються особисто адресату (одержувачу). Рекомендовані листи з позначками «Повістка ТЦК», «Вручити особисто» підлягають врученню особисто адресатам. У разі відсутності адресата (одержувача) за зазначеною на рекомендованому листі адресою працівник об’є</w:t>
      </w:r>
      <w:r w:rsidRPr="00AD1B75">
        <w:rPr>
          <w:rFonts w:ascii="Times New Roman" w:hAnsi="Times New Roman" w:cs="Times New Roman"/>
          <w:i/>
          <w:iCs/>
          <w:lang w:val="uk-UA"/>
        </w:rPr>
        <w:t>кта поштового зв’язку інформує адресата (одержувача) за наявним номером телефону та/або вкладає до абонентської поштової скриньки повідомлення про надходження рекомендованого листа з позначкою «Повістка ТЦК». Якщо ж протягом 3 робочих днів після інформуван</w:t>
      </w:r>
      <w:r w:rsidRPr="00AD1B75">
        <w:rPr>
          <w:rFonts w:ascii="Times New Roman" w:hAnsi="Times New Roman" w:cs="Times New Roman"/>
          <w:i/>
          <w:iCs/>
          <w:lang w:val="uk-UA"/>
        </w:rPr>
        <w:t xml:space="preserve">ня відділенням поштового зв’язку адресат (одержувач) не з’явився для одержання рекомендованого листа з позначкою «Повістка ТЦК», працівник об’єкта поштового зв’язку робить позначку «адресат відсутній за зазначеною адресою», яка засвідчується його підписом </w:t>
      </w:r>
      <w:r w:rsidRPr="00AD1B75">
        <w:rPr>
          <w:rFonts w:ascii="Times New Roman" w:hAnsi="Times New Roman" w:cs="Times New Roman"/>
          <w:i/>
          <w:iCs/>
          <w:lang w:val="uk-UA"/>
        </w:rPr>
        <w:t>з проставленням відбитка поштового пристрою, порядок використання якого встановлюється призначеним оператором поштового зв’язку, і не пізніше ніж протягом наступного робочого дня повертає такий лист до відправника</w:t>
      </w:r>
      <w:r w:rsidRPr="00AD1B75">
        <w:rPr>
          <w:rFonts w:ascii="Times New Roman" w:hAnsi="Times New Roman" w:cs="Times New Roman"/>
          <w:lang w:val="uk-UA"/>
        </w:rPr>
        <w:t>.</w:t>
      </w:r>
    </w:p>
    <w:p w14:paraId="4F84B431"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Для притягнення особи до адміністративної</w:t>
      </w:r>
      <w:r w:rsidRPr="00AD1B75">
        <w:rPr>
          <w:rFonts w:ascii="Times New Roman" w:hAnsi="Times New Roman" w:cs="Times New Roman"/>
          <w:b/>
          <w:bCs/>
          <w:lang w:val="uk-UA"/>
        </w:rPr>
        <w:t xml:space="preserve"> відповідальності за неявку до ТЦК необхідна сукупність обставин: 1) направлення повістки за адресою, повідомленою військовозобов’язаним під час оновлення даних чи адресою реєстрації військовозобов’язаного, та 2) відомості про спробу вручити таку повістку </w:t>
      </w:r>
      <w:r w:rsidRPr="00AD1B75">
        <w:rPr>
          <w:rFonts w:ascii="Times New Roman" w:hAnsi="Times New Roman" w:cs="Times New Roman"/>
          <w:b/>
          <w:bCs/>
          <w:lang w:val="uk-UA"/>
        </w:rPr>
        <w:t>особі, що матиме наслідком або вручення повістки без подальшої явки, або невручення з причин відмови отримати повістку, або з причин відсутності адресата за такою адресою.</w:t>
      </w:r>
    </w:p>
    <w:p w14:paraId="3101902C"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b/>
          <w:bCs/>
          <w:lang w:val="uk-UA"/>
        </w:rPr>
        <w:lastRenderedPageBreak/>
        <w:t xml:space="preserve">При цьому в оскаржуваній постанові не вказано про факт отримання повістки Укрпоштою </w:t>
      </w:r>
      <w:r w:rsidRPr="00AD1B75">
        <w:rPr>
          <w:rFonts w:ascii="Times New Roman" w:hAnsi="Times New Roman" w:cs="Times New Roman"/>
          <w:b/>
          <w:bCs/>
          <w:lang w:val="uk-UA"/>
        </w:rPr>
        <w:t>чи виклику від територіальної громади за розпорядженням ТЦК та СП, жодних доказів такого не надано.</w:t>
      </w:r>
    </w:p>
    <w:p w14:paraId="2404AFB1"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lang w:val="uk-UA"/>
        </w:rPr>
        <w:t>Слід звернути увагу, що відповідно до абзацу 1 ч. 1 ст. 22 Закону України «Про мобілізаційну підготовку та мобілізацію» повістка має мати мету, а саме: взят</w:t>
      </w:r>
      <w:r w:rsidRPr="00AD1B75">
        <w:rPr>
          <w:rFonts w:ascii="Times New Roman" w:hAnsi="Times New Roman" w:cs="Times New Roman"/>
          <w:lang w:val="uk-UA"/>
        </w:rPr>
        <w:t>тя на військовий облік військовозобов’язаних чи резервістів, визначення їх призначення на особливий період, направлення для проходження медичного огляду. Сам відповідач зазначає, що Позивач перебуває на військовому обліку, тобто така повістка не могла бути</w:t>
      </w:r>
      <w:r w:rsidRPr="00AD1B75">
        <w:rPr>
          <w:rFonts w:ascii="Times New Roman" w:hAnsi="Times New Roman" w:cs="Times New Roman"/>
          <w:lang w:val="uk-UA"/>
        </w:rPr>
        <w:t xml:space="preserve"> направлена Позивачу (про взяття на військовий облік), а також не могла бути направлена для проходження медичного огляду, адже Позивач має діючу відстрочку.</w:t>
      </w:r>
    </w:p>
    <w:p w14:paraId="62D4EC9F" w14:textId="77777777" w:rsidR="00360E8F" w:rsidRPr="00AD1B75" w:rsidRDefault="00A34D91" w:rsidP="00AD1B75">
      <w:pPr>
        <w:numPr>
          <w:ilvl w:val="0"/>
          <w:numId w:val="5"/>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 xml:space="preserve">Так, при складанні матеріалів суб’єкт владних повноважень дотримався суто «формального» підходу та </w:t>
      </w:r>
      <w:r w:rsidRPr="00AD1B75">
        <w:rPr>
          <w:rFonts w:ascii="Times New Roman" w:hAnsi="Times New Roman" w:cs="Times New Roman"/>
          <w:b/>
          <w:bCs/>
          <w:lang w:val="uk-UA"/>
        </w:rPr>
        <w:t>не вказав: місце та час вчинення правопорушення, коли було виявлено правопорушення, мету направлення повістки, докази направлення повістки, дату направлення, дату повернення — що прямо впливає на можливість притягнення до адміністративної відповідальності.</w:t>
      </w:r>
    </w:p>
    <w:p w14:paraId="1D866901"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V. Щодо застосування заходів відповідальності у разі можливості отримання держателем Єдиного державного реєстру призовників, військовозобов’язаних та резервістів персональних даних особи шляхом електронної інформаційної взаємодії з іншими інформаційно-ком</w:t>
      </w:r>
      <w:r w:rsidRPr="00AD1B75">
        <w:rPr>
          <w:rFonts w:ascii="Times New Roman" w:hAnsi="Times New Roman" w:cs="Times New Roman"/>
          <w:b/>
          <w:bCs/>
          <w:lang w:val="uk-UA"/>
        </w:rPr>
        <w:t>унікаційними системами</w:t>
      </w:r>
    </w:p>
    <w:p w14:paraId="48770BA7"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t>З постанови [найменування ТЦК та СП] за справою про адміністративне правопорушення за частиною 3 статті 210-1 КУпАП не вбачається, що у посадових осіб [найменування ТЦК та СП], які є користувачами та адміністраторами Єдиного державно</w:t>
      </w:r>
      <w:r w:rsidRPr="00AD1B75">
        <w:rPr>
          <w:rFonts w:ascii="Times New Roman" w:hAnsi="Times New Roman" w:cs="Times New Roman"/>
          <w:lang w:val="uk-UA"/>
        </w:rPr>
        <w:t>го реєстру призовників, військовозобов’язаних та резервістів, відсутня можливість отримати інформацію щодо Позивача.</w:t>
      </w:r>
    </w:p>
    <w:p w14:paraId="1A06D9AA"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Відповідно до ч. 1 ст. 5 Закону України «Про Єдиний державний реєстр призовників, військовозобов’язаних та резервістів» </w:t>
      </w:r>
      <w:r w:rsidRPr="00AD1B75">
        <w:rPr>
          <w:rFonts w:ascii="Times New Roman" w:hAnsi="Times New Roman" w:cs="Times New Roman"/>
          <w:i/>
          <w:iCs/>
          <w:lang w:val="uk-UA"/>
        </w:rPr>
        <w:t xml:space="preserve">держателем </w:t>
      </w:r>
      <w:r w:rsidRPr="00AD1B75">
        <w:rPr>
          <w:rFonts w:ascii="Times New Roman" w:hAnsi="Times New Roman" w:cs="Times New Roman"/>
          <w:i/>
          <w:iCs/>
          <w:lang w:val="uk-UA"/>
        </w:rPr>
        <w:t>Реєстру є Міністерство оборони України (далі — Держатель Реєстру), розпорядником Реєстру є Генеральний штаб Збройних Сил України (далі — розпорядник Реєстру), а Служба безпеки України та розвідувальні органи України є органами адміністрування та ведення Ре</w:t>
      </w:r>
      <w:r w:rsidRPr="00AD1B75">
        <w:rPr>
          <w:rFonts w:ascii="Times New Roman" w:hAnsi="Times New Roman" w:cs="Times New Roman"/>
          <w:i/>
          <w:iCs/>
          <w:lang w:val="uk-UA"/>
        </w:rPr>
        <w:t>єстру. Адміністратором Реєстру є Держатель Реєстру</w:t>
      </w:r>
      <w:r w:rsidRPr="00AD1B75">
        <w:rPr>
          <w:rFonts w:ascii="Times New Roman" w:hAnsi="Times New Roman" w:cs="Times New Roman"/>
          <w:lang w:val="uk-UA"/>
        </w:rPr>
        <w:t>.</w:t>
      </w:r>
    </w:p>
    <w:p w14:paraId="13D919FD"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t>У ч. 5 ст. 5, 8, 9 цього Закону органами адміністрування Реєстру в межах своїх повноважень є, зокрема, територіальні центри комплектування та соціальної підтримки Автономної Республіки Крим, областей, міс</w:t>
      </w:r>
      <w:r w:rsidRPr="00AD1B75">
        <w:rPr>
          <w:rFonts w:ascii="Times New Roman" w:hAnsi="Times New Roman" w:cs="Times New Roman"/>
          <w:lang w:val="uk-UA"/>
        </w:rPr>
        <w:t>т Києва та Севастополя. Органами ведення Реєстру є районні (об’єднані районні), міські (районні у місті, об’єднані міські) територіальні центри комплектування та соціальної підтримки, Центральне управління Служби безпеки України та регіональні органи Служб</w:t>
      </w:r>
      <w:r w:rsidRPr="00AD1B75">
        <w:rPr>
          <w:rFonts w:ascii="Times New Roman" w:hAnsi="Times New Roman" w:cs="Times New Roman"/>
          <w:lang w:val="uk-UA"/>
        </w:rPr>
        <w:t>и безпеки України, відповідні підрозділи розвідувальних органів України. Органи ведення Реєстру забезпечують ведення Реєстру та актуалізацію його бази даних.</w:t>
      </w:r>
    </w:p>
    <w:p w14:paraId="0AC6C07A"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Згідно з ч. 3 ст. 14 Закону України «Про Єдиний державний реєстр призовників, військовозобов’язани</w:t>
      </w:r>
      <w:r w:rsidRPr="00AD1B75">
        <w:rPr>
          <w:rFonts w:ascii="Times New Roman" w:hAnsi="Times New Roman" w:cs="Times New Roman"/>
          <w:lang w:val="uk-UA"/>
        </w:rPr>
        <w:t xml:space="preserve">х та резервістів» </w:t>
      </w:r>
      <w:r w:rsidRPr="00AD1B75">
        <w:rPr>
          <w:rFonts w:ascii="Times New Roman" w:hAnsi="Times New Roman" w:cs="Times New Roman"/>
          <w:i/>
          <w:iCs/>
          <w:lang w:val="uk-UA"/>
        </w:rPr>
        <w:t>актуалізація бази даних Реєстру здійснюється на підставі відомостей, що вносяться органами ведення Реєстру, а також шляхом електронної інформаційної взаємодії (обміну відомостями) між Реєстром та інформаційно-комунікаційними системами, ре</w:t>
      </w:r>
      <w:r w:rsidRPr="00AD1B75">
        <w:rPr>
          <w:rFonts w:ascii="Times New Roman" w:hAnsi="Times New Roman" w:cs="Times New Roman"/>
          <w:i/>
          <w:iCs/>
          <w:lang w:val="uk-UA"/>
        </w:rPr>
        <w:t>єстрами (у тому числі публічними), базами (банками) даних, держателями (розпорядниками, адміністраторами) яких є державні органи, передбачені цією частиною</w:t>
      </w:r>
      <w:r w:rsidRPr="00AD1B75">
        <w:rPr>
          <w:rFonts w:ascii="Times New Roman" w:hAnsi="Times New Roman" w:cs="Times New Roman"/>
          <w:lang w:val="uk-UA"/>
        </w:rPr>
        <w:t>.</w:t>
      </w:r>
    </w:p>
    <w:p w14:paraId="05D2B954"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t>Цією нормою передбачено перелік державних органів, від яких органи ведення Реєстру одержують в елек</w:t>
      </w:r>
      <w:r w:rsidRPr="00AD1B75">
        <w:rPr>
          <w:rFonts w:ascii="Times New Roman" w:hAnsi="Times New Roman" w:cs="Times New Roman"/>
          <w:lang w:val="uk-UA"/>
        </w:rPr>
        <w:t>тронному вигляді персональні відомості призовників, військовозобов’язаних та резервістів.</w:t>
      </w:r>
    </w:p>
    <w:p w14:paraId="001C770E"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Електронна інформаційна взаємодія, у тому числі надання відповідних відомостей, між Реєстром та інформаційно-комунікаційними системами, реєстрами, базами (банками) да</w:t>
      </w:r>
      <w:r w:rsidRPr="00AD1B75">
        <w:rPr>
          <w:rFonts w:ascii="Times New Roman" w:hAnsi="Times New Roman" w:cs="Times New Roman"/>
          <w:b/>
          <w:bCs/>
          <w:lang w:val="uk-UA"/>
        </w:rPr>
        <w:t>них, держателями (розпорядниками, адміністраторами) яких є державні органи, здійснюється відповідно до законів України «Про публічні електронні реєстри», «Про розвідку» та в порядку, визначеному Держателем Реєстру спільно з відповідним державним органом.</w:t>
      </w:r>
    </w:p>
    <w:p w14:paraId="5F0FF5A7"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lang w:val="uk-UA"/>
        </w:rPr>
        <w:t>Т</w:t>
      </w:r>
      <w:r w:rsidRPr="00AD1B75">
        <w:rPr>
          <w:rFonts w:ascii="Times New Roman" w:hAnsi="Times New Roman" w:cs="Times New Roman"/>
          <w:lang w:val="uk-UA"/>
        </w:rPr>
        <w:t xml:space="preserve">обто якщо Міністерство оборони України як держатель Реєстру може отримати відомості про особу шляхом синхронізації з іншими державними електронними реєстрами, то особу не може бути притягнуто до відповідальності за неповідомлення таких відомостей. </w:t>
      </w:r>
      <w:r w:rsidRPr="00AD1B75">
        <w:rPr>
          <w:rFonts w:ascii="Times New Roman" w:hAnsi="Times New Roman" w:cs="Times New Roman"/>
          <w:b/>
          <w:bCs/>
          <w:lang w:val="uk-UA"/>
        </w:rPr>
        <w:t>Аналогіч</w:t>
      </w:r>
      <w:r w:rsidRPr="00AD1B75">
        <w:rPr>
          <w:rFonts w:ascii="Times New Roman" w:hAnsi="Times New Roman" w:cs="Times New Roman"/>
          <w:b/>
          <w:bCs/>
          <w:lang w:val="uk-UA"/>
        </w:rPr>
        <w:t>ний висновок міститься в постанові Шостого апеляційного адміністративного суду у справі №750/3478/25 від 26 червня 2025 року, а також у постанові П’ятого апеляційного адміністративного суду від 06 травня 2025 року у справі №485/170/25.</w:t>
      </w:r>
    </w:p>
    <w:p w14:paraId="024FEFE6" w14:textId="77777777" w:rsidR="00360E8F" w:rsidRPr="00AD1B75" w:rsidRDefault="00A34D91" w:rsidP="00AD1B75">
      <w:pPr>
        <w:numPr>
          <w:ilvl w:val="0"/>
          <w:numId w:val="6"/>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Тому, з огляду на ім</w:t>
      </w:r>
      <w:r w:rsidRPr="00AD1B75">
        <w:rPr>
          <w:rFonts w:ascii="Times New Roman" w:hAnsi="Times New Roman" w:cs="Times New Roman"/>
          <w:b/>
          <w:bCs/>
          <w:lang w:val="uk-UA"/>
        </w:rPr>
        <w:t xml:space="preserve">перативні приписи Кодексу України про адміністративні правопорушення, а саме примітки до статей 210, 210-1, де вказано, що </w:t>
      </w:r>
      <w:r w:rsidRPr="00AD1B75">
        <w:rPr>
          <w:rFonts w:ascii="Times New Roman" w:hAnsi="Times New Roman" w:cs="Times New Roman"/>
          <w:b/>
          <w:bCs/>
          <w:i/>
          <w:iCs/>
          <w:lang w:val="uk-UA"/>
        </w:rPr>
        <w:t>не застосовуються положення статей 210, 210-1 у разі можливості отримання держателем Єдиного державного реєстру призовників, військов</w:t>
      </w:r>
      <w:r w:rsidRPr="00AD1B75">
        <w:rPr>
          <w:rFonts w:ascii="Times New Roman" w:hAnsi="Times New Roman" w:cs="Times New Roman"/>
          <w:b/>
          <w:bCs/>
          <w:i/>
          <w:iCs/>
          <w:lang w:val="uk-UA"/>
        </w:rPr>
        <w:t>озобов’язаних та резервістів персональних даних призовника, військовозобов’язаного, резервіста шляхом електронної інформаційної взаємодії з іншими інформаційно-комунікаційними системами, реєстрами (у тому числі публічними), базами (банками) даних, держател</w:t>
      </w:r>
      <w:r w:rsidRPr="00AD1B75">
        <w:rPr>
          <w:rFonts w:ascii="Times New Roman" w:hAnsi="Times New Roman" w:cs="Times New Roman"/>
          <w:b/>
          <w:bCs/>
          <w:i/>
          <w:iCs/>
          <w:lang w:val="uk-UA"/>
        </w:rPr>
        <w:t>ями (розпорядниками, адміністраторами) яких є державні органи</w:t>
      </w:r>
      <w:r w:rsidRPr="00AD1B75">
        <w:rPr>
          <w:rFonts w:ascii="Times New Roman" w:hAnsi="Times New Roman" w:cs="Times New Roman"/>
          <w:b/>
          <w:bCs/>
          <w:lang w:val="uk-UA"/>
        </w:rPr>
        <w:t>, прийняття оскаржуваної постанови є протиправним та таким, що підлягає скасуванню.</w:t>
      </w:r>
    </w:p>
    <w:p w14:paraId="4FB2FF74"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VІ. Щодо поважності неприбуття (неотримання повістки) та відсутності умислу у вчиненні правопорушення</w:t>
      </w:r>
    </w:p>
    <w:p w14:paraId="20FEE820"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lang w:val="uk-UA"/>
        </w:rPr>
        <w:t>Порядок п</w:t>
      </w:r>
      <w:r w:rsidRPr="00AD1B75">
        <w:rPr>
          <w:rFonts w:ascii="Times New Roman" w:hAnsi="Times New Roman" w:cs="Times New Roman"/>
          <w:lang w:val="uk-UA"/>
        </w:rPr>
        <w:t>роведення призову громадян на військову службу під час мобілізації, на особливий період, затверджений постановою Кабінету Міністрів України від 16 травня 2024 р. №560, визначає процедуру оповіщення військовозобов’язаних та резервістів, їх прибуття до терит</w:t>
      </w:r>
      <w:r w:rsidRPr="00AD1B75">
        <w:rPr>
          <w:rFonts w:ascii="Times New Roman" w:hAnsi="Times New Roman" w:cs="Times New Roman"/>
          <w:lang w:val="uk-UA"/>
        </w:rPr>
        <w:t xml:space="preserve">оріальних центрів комплектування та соціальної підтримки, військових </w:t>
      </w:r>
      <w:r w:rsidRPr="00AD1B75">
        <w:rPr>
          <w:rFonts w:ascii="Times New Roman" w:hAnsi="Times New Roman" w:cs="Times New Roman"/>
          <w:lang w:val="uk-UA"/>
        </w:rPr>
        <w:lastRenderedPageBreak/>
        <w:t>частин Збройних Сил, інших військових формувань, Центрального управління або регіонального органу СБУ чи відповідного підрозділу розвідувальних органів.</w:t>
      </w:r>
    </w:p>
    <w:p w14:paraId="6E1BDC14"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lang w:val="uk-UA"/>
        </w:rPr>
        <w:t>Позивач просить суд взяти до уваги</w:t>
      </w:r>
      <w:r w:rsidRPr="00AD1B75">
        <w:rPr>
          <w:rFonts w:ascii="Times New Roman" w:hAnsi="Times New Roman" w:cs="Times New Roman"/>
          <w:lang w:val="uk-UA"/>
        </w:rPr>
        <w:t xml:space="preserve">, що він відповідно до ст. 23 Закону України «Про мобілізаційну підготовку та мобілізацію» не підлягає призову на військову службу під час мобілізації, адже [зазначити конкретну підставу </w:t>
      </w:r>
      <w:proofErr w:type="spellStart"/>
      <w:r w:rsidRPr="00AD1B75">
        <w:rPr>
          <w:rFonts w:ascii="Times New Roman" w:hAnsi="Times New Roman" w:cs="Times New Roman"/>
          <w:lang w:val="uk-UA"/>
        </w:rPr>
        <w:t>непідлягання</w:t>
      </w:r>
      <w:proofErr w:type="spellEnd"/>
      <w:r w:rsidRPr="00AD1B75">
        <w:rPr>
          <w:rFonts w:ascii="Times New Roman" w:hAnsi="Times New Roman" w:cs="Times New Roman"/>
          <w:lang w:val="uk-UA"/>
        </w:rPr>
        <w:t xml:space="preserve"> призову / поважну причину неявки — наприклад: здійснює п</w:t>
      </w:r>
      <w:r w:rsidRPr="00AD1B75">
        <w:rPr>
          <w:rFonts w:ascii="Times New Roman" w:hAnsi="Times New Roman" w:cs="Times New Roman"/>
          <w:lang w:val="uk-UA"/>
        </w:rPr>
        <w:t>остійний догляд за тяжкохворою особою, що виключає можливість вільно пересуватися та віддалятися від місця здійснення догляду].</w:t>
      </w:r>
    </w:p>
    <w:p w14:paraId="3DD6DDE8"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lang w:val="uk-UA"/>
        </w:rPr>
        <w:t>Відповідно до абзацу пункту 34 (із змінами, внесеними постановами КМУ №747 від 25.06.2024, №807 від 09.07.2024, №1134 від 01.10.</w:t>
      </w:r>
      <w:r w:rsidRPr="00AD1B75">
        <w:rPr>
          <w:rFonts w:ascii="Times New Roman" w:hAnsi="Times New Roman" w:cs="Times New Roman"/>
          <w:lang w:val="uk-UA"/>
        </w:rPr>
        <w:t xml:space="preserve">2024), день явки за викликом резервіста або військовозобов’язаного з населеного пункту, що є адміністративним центром області, визначається протягом семи діб, а з інших населених пунктів — протягом десяти діб від дня надсилання повістки засобами поштового </w:t>
      </w:r>
      <w:r w:rsidRPr="00AD1B75">
        <w:rPr>
          <w:rFonts w:ascii="Times New Roman" w:hAnsi="Times New Roman" w:cs="Times New Roman"/>
          <w:lang w:val="uk-UA"/>
        </w:rPr>
        <w:t>зв’язку рекомендованим поштовим відправленням з описом вкладення та повідомленням про вручення.</w:t>
      </w:r>
    </w:p>
    <w:p w14:paraId="770BE3AC"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Пункт 24 Порядку №560 вказує, що </w:t>
      </w:r>
      <w:r w:rsidRPr="00AD1B75">
        <w:rPr>
          <w:rFonts w:ascii="Times New Roman" w:hAnsi="Times New Roman" w:cs="Times New Roman"/>
          <w:i/>
          <w:iCs/>
          <w:lang w:val="uk-UA"/>
        </w:rPr>
        <w:t>у разі неприбуття у строк, визначений у повістці, громадянин зобов’язаний у найкоротший строк, але не пізніше ніж протягом трьо</w:t>
      </w:r>
      <w:r w:rsidRPr="00AD1B75">
        <w:rPr>
          <w:rFonts w:ascii="Times New Roman" w:hAnsi="Times New Roman" w:cs="Times New Roman"/>
          <w:i/>
          <w:iCs/>
          <w:lang w:val="uk-UA"/>
        </w:rPr>
        <w:t>х днів від визначених у повістці дати і часу прибуття до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повідомити про причини неявки шля</w:t>
      </w:r>
      <w:r w:rsidRPr="00AD1B75">
        <w:rPr>
          <w:rFonts w:ascii="Times New Roman" w:hAnsi="Times New Roman" w:cs="Times New Roman"/>
          <w:i/>
          <w:iCs/>
          <w:lang w:val="uk-UA"/>
        </w:rPr>
        <w:t>хом безпосереднього звернення до зазначеного у повістці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або в будь-який інший спосіб з пода</w:t>
      </w:r>
      <w:r w:rsidRPr="00AD1B75">
        <w:rPr>
          <w:rFonts w:ascii="Times New Roman" w:hAnsi="Times New Roman" w:cs="Times New Roman"/>
          <w:i/>
          <w:iCs/>
          <w:lang w:val="uk-UA"/>
        </w:rPr>
        <w:t>льшим його прибуттям у строк, що не перевищує сім календарних днів</w:t>
      </w:r>
      <w:r w:rsidRPr="00AD1B75">
        <w:rPr>
          <w:rFonts w:ascii="Times New Roman" w:hAnsi="Times New Roman" w:cs="Times New Roman"/>
          <w:lang w:val="uk-UA"/>
        </w:rPr>
        <w:t>.</w:t>
      </w:r>
    </w:p>
    <w:p w14:paraId="1E2A27E3"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Тобто у випадку виклику на [дата, зазначена як день неявки] розпочинати притягнення особи до відповідальності можна було лише після закінчення трьох днів, натомість оскаржувана постанова д</w:t>
      </w:r>
      <w:r w:rsidRPr="00AD1B75">
        <w:rPr>
          <w:rFonts w:ascii="Times New Roman" w:hAnsi="Times New Roman" w:cs="Times New Roman"/>
          <w:b/>
          <w:bCs/>
          <w:lang w:val="uk-UA"/>
        </w:rPr>
        <w:t>атується вже [дата постанови].</w:t>
      </w:r>
    </w:p>
    <w:p w14:paraId="5248E03E" w14:textId="77777777" w:rsidR="00360E8F" w:rsidRPr="00AD1B75" w:rsidRDefault="00A34D91" w:rsidP="00AD1B75">
      <w:pPr>
        <w:numPr>
          <w:ilvl w:val="0"/>
          <w:numId w:val="7"/>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У сукупності все викладене свідчить про те, що в діях Позивача не було бажання вчиняти адміністративне правопорушення.</w:t>
      </w:r>
    </w:p>
    <w:p w14:paraId="50CF8DE1" w14:textId="77777777" w:rsidR="00360E8F" w:rsidRPr="00AD1B75" w:rsidRDefault="00A34D91" w:rsidP="00AD1B75">
      <w:pPr>
        <w:pStyle w:val="FirstParagraph"/>
        <w:spacing w:line="276" w:lineRule="auto"/>
        <w:jc w:val="both"/>
        <w:rPr>
          <w:rFonts w:ascii="Times New Roman" w:hAnsi="Times New Roman" w:cs="Times New Roman"/>
          <w:lang w:val="uk-UA"/>
        </w:rPr>
      </w:pPr>
      <w:r w:rsidRPr="00AD1B75">
        <w:rPr>
          <w:rFonts w:ascii="Times New Roman" w:hAnsi="Times New Roman" w:cs="Times New Roman"/>
          <w:b/>
          <w:bCs/>
          <w:lang w:val="uk-UA"/>
        </w:rPr>
        <w:t>VІІ. Процесуальні положення</w:t>
      </w:r>
    </w:p>
    <w:p w14:paraId="4582C508"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Положеннями ст. ст. 10, 11 КУпАП установлено, що </w:t>
      </w:r>
      <w:r w:rsidRPr="00AD1B75">
        <w:rPr>
          <w:rFonts w:ascii="Times New Roman" w:hAnsi="Times New Roman" w:cs="Times New Roman"/>
          <w:i/>
          <w:iCs/>
          <w:lang w:val="uk-UA"/>
        </w:rPr>
        <w:t>адміністративне правопорушення визнається вчиненим умисно, коли особа, яка його вчинила, усвідомлювала протиправний характер своєї дії чи бездіяльності, передбачала її шкідливі наслідки і бажала їх або свідо</w:t>
      </w:r>
      <w:r w:rsidRPr="00AD1B75">
        <w:rPr>
          <w:rFonts w:ascii="Times New Roman" w:hAnsi="Times New Roman" w:cs="Times New Roman"/>
          <w:i/>
          <w:iCs/>
          <w:lang w:val="uk-UA"/>
        </w:rPr>
        <w:t>мо допускала настання цих наслідків. Адміністративне правопорушення визнається вчиненим з необережності, коли особа, яка його вчинила, передбачала можливість настання шкідливих наслідків своєї дії чи бездіяльності, але легковажно розраховувала на їх відвер</w:t>
      </w:r>
      <w:r w:rsidRPr="00AD1B75">
        <w:rPr>
          <w:rFonts w:ascii="Times New Roman" w:hAnsi="Times New Roman" w:cs="Times New Roman"/>
          <w:i/>
          <w:iCs/>
          <w:lang w:val="uk-UA"/>
        </w:rPr>
        <w:t>нення або не передбачала можливості настання таких наслідків, хоч повинна була і могла їх передбачити</w:t>
      </w:r>
      <w:r w:rsidRPr="00AD1B75">
        <w:rPr>
          <w:rFonts w:ascii="Times New Roman" w:hAnsi="Times New Roman" w:cs="Times New Roman"/>
          <w:lang w:val="uk-UA"/>
        </w:rPr>
        <w:t>.</w:t>
      </w:r>
    </w:p>
    <w:p w14:paraId="44CDAB02"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 xml:space="preserve">Статтею 280 КУпАП визначено, що </w:t>
      </w:r>
      <w:r w:rsidRPr="00AD1B75">
        <w:rPr>
          <w:rFonts w:ascii="Times New Roman" w:hAnsi="Times New Roman" w:cs="Times New Roman"/>
          <w:i/>
          <w:iCs/>
          <w:lang w:val="uk-UA"/>
        </w:rPr>
        <w:t>орган (посадова особа) при розгляді справи про адміністративне правопорушення зобов’язаний з’ясувати: чи було вчинено адм</w:t>
      </w:r>
      <w:r w:rsidRPr="00AD1B75">
        <w:rPr>
          <w:rFonts w:ascii="Times New Roman" w:hAnsi="Times New Roman" w:cs="Times New Roman"/>
          <w:i/>
          <w:iCs/>
          <w:lang w:val="uk-UA"/>
        </w:rPr>
        <w:t>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w:t>
      </w:r>
      <w:r w:rsidRPr="00AD1B75">
        <w:rPr>
          <w:rFonts w:ascii="Times New Roman" w:hAnsi="Times New Roman" w:cs="Times New Roman"/>
          <w:i/>
          <w:iCs/>
          <w:lang w:val="uk-UA"/>
        </w:rPr>
        <w:t>тративне правопорушення на розгляд громадської організації, трудового колективу, а також з’ясувати інші обставини, що мають значення для правильного вирішення справи</w:t>
      </w:r>
      <w:r w:rsidRPr="00AD1B75">
        <w:rPr>
          <w:rFonts w:ascii="Times New Roman" w:hAnsi="Times New Roman" w:cs="Times New Roman"/>
          <w:lang w:val="uk-UA"/>
        </w:rPr>
        <w:t>.</w:t>
      </w:r>
    </w:p>
    <w:p w14:paraId="2126432C"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Статтею 251 КУпАП встановлено, що </w:t>
      </w:r>
      <w:r w:rsidRPr="00AD1B75">
        <w:rPr>
          <w:rFonts w:ascii="Times New Roman" w:hAnsi="Times New Roman" w:cs="Times New Roman"/>
          <w:i/>
          <w:iCs/>
          <w:lang w:val="uk-UA"/>
        </w:rPr>
        <w:t xml:space="preserve">доказами в справі про адміністративне правопорушення є </w:t>
      </w:r>
      <w:r w:rsidRPr="00AD1B75">
        <w:rPr>
          <w:rFonts w:ascii="Times New Roman" w:hAnsi="Times New Roman" w:cs="Times New Roman"/>
          <w:i/>
          <w:iCs/>
          <w:lang w:val="uk-UA"/>
        </w:rPr>
        <w:t>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w:t>
      </w:r>
      <w:r w:rsidRPr="00AD1B75">
        <w:rPr>
          <w:rFonts w:ascii="Times New Roman" w:hAnsi="Times New Roman" w:cs="Times New Roman"/>
          <w:i/>
          <w:iCs/>
          <w:lang w:val="uk-UA"/>
        </w:rPr>
        <w:t>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та іншими документами</w:t>
      </w:r>
      <w:r w:rsidRPr="00AD1B75">
        <w:rPr>
          <w:rFonts w:ascii="Times New Roman" w:hAnsi="Times New Roman" w:cs="Times New Roman"/>
          <w:lang w:val="uk-UA"/>
        </w:rPr>
        <w:t>.</w:t>
      </w:r>
    </w:p>
    <w:p w14:paraId="53EBA17C"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У відповідності </w:t>
      </w:r>
      <w:r w:rsidRPr="00AD1B75">
        <w:rPr>
          <w:rFonts w:ascii="Times New Roman" w:hAnsi="Times New Roman" w:cs="Times New Roman"/>
          <w:lang w:val="uk-UA"/>
        </w:rPr>
        <w:t xml:space="preserve">до правового висновку Верховного Суду України, викладеного у постанові від 11 жовтня 2016 року у справі №816/4340/14, </w:t>
      </w:r>
      <w:r w:rsidRPr="00AD1B75">
        <w:rPr>
          <w:rFonts w:ascii="Times New Roman" w:hAnsi="Times New Roman" w:cs="Times New Roman"/>
          <w:i/>
          <w:iCs/>
          <w:lang w:val="uk-UA"/>
        </w:rPr>
        <w:t>визначальним принципом здійснення правосуддя в адміністративних справах є принцип офіційного з’ясування всіх обставин у справі й обов’язок</w:t>
      </w:r>
      <w:r w:rsidRPr="00AD1B75">
        <w:rPr>
          <w:rFonts w:ascii="Times New Roman" w:hAnsi="Times New Roman" w:cs="Times New Roman"/>
          <w:i/>
          <w:iCs/>
          <w:lang w:val="uk-UA"/>
        </w:rPr>
        <w:t xml:space="preserve"> суб’єкта владних повноважень доказувати правомірність своїх дій чи рішень</w:t>
      </w:r>
      <w:r w:rsidRPr="00AD1B75">
        <w:rPr>
          <w:rFonts w:ascii="Times New Roman" w:hAnsi="Times New Roman" w:cs="Times New Roman"/>
          <w:lang w:val="uk-UA"/>
        </w:rPr>
        <w:t xml:space="preserve">. При цьому варто наголосити на необхідності дотримуватися позиції, викладеної в рішенні Європейського суду з прав людини у справі «Федорченко та </w:t>
      </w:r>
      <w:proofErr w:type="spellStart"/>
      <w:r w:rsidRPr="00AD1B75">
        <w:rPr>
          <w:rFonts w:ascii="Times New Roman" w:hAnsi="Times New Roman" w:cs="Times New Roman"/>
          <w:lang w:val="uk-UA"/>
        </w:rPr>
        <w:t>Лозенко</w:t>
      </w:r>
      <w:proofErr w:type="spellEnd"/>
      <w:r w:rsidRPr="00AD1B75">
        <w:rPr>
          <w:rFonts w:ascii="Times New Roman" w:hAnsi="Times New Roman" w:cs="Times New Roman"/>
          <w:lang w:val="uk-UA"/>
        </w:rPr>
        <w:t xml:space="preserve"> проти України» (п. 53), відп</w:t>
      </w:r>
      <w:r w:rsidRPr="00AD1B75">
        <w:rPr>
          <w:rFonts w:ascii="Times New Roman" w:hAnsi="Times New Roman" w:cs="Times New Roman"/>
          <w:lang w:val="uk-UA"/>
        </w:rPr>
        <w:t>овідно до якої суд при оцінці доказів керується критерієм доведення «поза розумним сумнівом».</w:t>
      </w:r>
    </w:p>
    <w:p w14:paraId="119EFC39"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 xml:space="preserve">В силу принципу презумпції невинуватості, що діє в адміністративному праві, всі сумніви щодо винності особи, яка притягується до відповідальності, </w:t>
      </w:r>
      <w:proofErr w:type="spellStart"/>
      <w:r w:rsidRPr="00AD1B75">
        <w:rPr>
          <w:rFonts w:ascii="Times New Roman" w:hAnsi="Times New Roman" w:cs="Times New Roman"/>
          <w:b/>
          <w:bCs/>
          <w:lang w:val="uk-UA"/>
        </w:rPr>
        <w:t>тлумачаться</w:t>
      </w:r>
      <w:proofErr w:type="spellEnd"/>
      <w:r w:rsidRPr="00AD1B75">
        <w:rPr>
          <w:rFonts w:ascii="Times New Roman" w:hAnsi="Times New Roman" w:cs="Times New Roman"/>
          <w:b/>
          <w:bCs/>
          <w:lang w:val="uk-UA"/>
        </w:rPr>
        <w:t xml:space="preserve"> на </w:t>
      </w:r>
      <w:r w:rsidRPr="00AD1B75">
        <w:rPr>
          <w:rFonts w:ascii="Times New Roman" w:hAnsi="Times New Roman" w:cs="Times New Roman"/>
          <w:b/>
          <w:bCs/>
          <w:lang w:val="uk-UA"/>
        </w:rPr>
        <w:t>її користь. Недоведена вина прирівнюється до доведеної невинуватості.</w:t>
      </w:r>
    </w:p>
    <w:p w14:paraId="1B3ED8F2"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Частиною 2 ст. 286 КАС України визначено, що позовну заяву щодо оскарження рішень суб’єктів владних повноважень у справах про притягнення до адміністративної відповідальності може бути п</w:t>
      </w:r>
      <w:r w:rsidRPr="00AD1B75">
        <w:rPr>
          <w:rFonts w:ascii="Times New Roman" w:hAnsi="Times New Roman" w:cs="Times New Roman"/>
          <w:lang w:val="uk-UA"/>
        </w:rPr>
        <w:t>одано протягом десяти днів з дня ухвалення відповідного рішення (постанови).</w:t>
      </w:r>
    </w:p>
    <w:p w14:paraId="55158545"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Відповідно до ст. 23 КУпАП </w:t>
      </w:r>
      <w:r w:rsidRPr="00AD1B75">
        <w:rPr>
          <w:rFonts w:ascii="Times New Roman" w:hAnsi="Times New Roman" w:cs="Times New Roman"/>
          <w:i/>
          <w:iCs/>
          <w:lang w:val="uk-UA"/>
        </w:rPr>
        <w:t>адміністративне стягнення є мірою відповідальності і застосовується з метою виховання особи, яка вчинила адміністративне правопорушення, в дусі додержан</w:t>
      </w:r>
      <w:r w:rsidRPr="00AD1B75">
        <w:rPr>
          <w:rFonts w:ascii="Times New Roman" w:hAnsi="Times New Roman" w:cs="Times New Roman"/>
          <w:i/>
          <w:iCs/>
          <w:lang w:val="uk-UA"/>
        </w:rPr>
        <w:t>ня законів України, поваги до правил співжиття, а також запобігання вчиненню нових правопорушень як самим правопорушником, так і іншими особами</w:t>
      </w:r>
      <w:r w:rsidRPr="00AD1B75">
        <w:rPr>
          <w:rFonts w:ascii="Times New Roman" w:hAnsi="Times New Roman" w:cs="Times New Roman"/>
          <w:lang w:val="uk-UA"/>
        </w:rPr>
        <w:t>.</w:t>
      </w:r>
    </w:p>
    <w:p w14:paraId="35A67B3D"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Виникає питання, якою метою може виступати притягнення особи до відповідальності за відсутності її вини.</w:t>
      </w:r>
    </w:p>
    <w:p w14:paraId="4ED29E76"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lastRenderedPageBreak/>
        <w:t>Крім того, згідно з п. 1 ст. 247 КУпАП обов’язковою умовою притягнення особи до адміністративної відповідальності є наявність події і складу адміністративного правопорушення. Наявність події та складу правопорушення доводиться шляхом надання доказів.</w:t>
      </w:r>
    </w:p>
    <w:p w14:paraId="011603C4"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Притя</w:t>
      </w:r>
      <w:r w:rsidRPr="00AD1B75">
        <w:rPr>
          <w:rFonts w:ascii="Times New Roman" w:hAnsi="Times New Roman" w:cs="Times New Roman"/>
          <w:b/>
          <w:bCs/>
          <w:lang w:val="uk-UA"/>
        </w:rPr>
        <w:t>гнення особи до адміністративної відповідальності можливе лише за умови наявності юридичного складу адміністративного правопорушення, у тому числі встановлення вини особи у його вчиненні, яка підтверджена належними та допустимими доказами.</w:t>
      </w:r>
    </w:p>
    <w:p w14:paraId="449B2316"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 xml:space="preserve">Адміністративне </w:t>
      </w:r>
      <w:r w:rsidRPr="00AD1B75">
        <w:rPr>
          <w:rFonts w:ascii="Times New Roman" w:hAnsi="Times New Roman" w:cs="Times New Roman"/>
          <w:b/>
          <w:bCs/>
          <w:lang w:val="uk-UA"/>
        </w:rPr>
        <w:t>правопорушення — це вчинок, який має форму дії або бездіяльності. Проте, щоб вчинок можна було кваліфікувати як адміністративне правопорушення, він повинен мати сукупність юридичних ознак, що визначають склад правопорушення. Наявність усіх ознак правопоруш</w:t>
      </w:r>
      <w:r w:rsidRPr="00AD1B75">
        <w:rPr>
          <w:rFonts w:ascii="Times New Roman" w:hAnsi="Times New Roman" w:cs="Times New Roman"/>
          <w:b/>
          <w:bCs/>
          <w:lang w:val="uk-UA"/>
        </w:rPr>
        <w:t>ення є єдиною підставою для притягнення правопорушника до відповідальності. Якщо відсутня хоча б одна з ознак правопорушення, особа не може бути притягнута до відповідальності (постанова Верховного Суду від 19.02.2020 у справі №204/8036/16-а).</w:t>
      </w:r>
    </w:p>
    <w:p w14:paraId="0E9DD545"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Суд вказує, </w:t>
      </w:r>
      <w:r w:rsidRPr="00AD1B75">
        <w:rPr>
          <w:rFonts w:ascii="Times New Roman" w:hAnsi="Times New Roman" w:cs="Times New Roman"/>
          <w:lang w:val="uk-UA"/>
        </w:rPr>
        <w:t>що особливою умовою під час розгляду справ з приводу рішень, дій чи бездіяльності суб’єктів владних повноважень щодо притягнення до адміністративної відповідальності є встановлення наявності чи відсутності адміністративного правопорушення, винності особи в</w:t>
      </w:r>
      <w:r w:rsidRPr="00AD1B75">
        <w:rPr>
          <w:rFonts w:ascii="Times New Roman" w:hAnsi="Times New Roman" w:cs="Times New Roman"/>
          <w:lang w:val="uk-UA"/>
        </w:rPr>
        <w:t xml:space="preserve"> його вчиненні та інших обставин, що мають значення для правильного вирішення справи (постанова Верховного Суду від 06.02.2020 у справі №727/9504/16-а).</w:t>
      </w:r>
    </w:p>
    <w:p w14:paraId="580B6193"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У постанові Верховного Суду від 04.09.2019 у справі №285/1535/15-а міститься правовий висновок про те, </w:t>
      </w:r>
      <w:r w:rsidRPr="00AD1B75">
        <w:rPr>
          <w:rFonts w:ascii="Times New Roman" w:hAnsi="Times New Roman" w:cs="Times New Roman"/>
          <w:lang w:val="uk-UA"/>
        </w:rPr>
        <w:t>що адміністративне правопорушення має мати сукупність юридичних ознак складу правопорушення, а саме: об’єктивну сторону, об’єкт, суб’єктивну сторону (вина, мотив, мета) і суб’єкт. Наявність усіх ознак правопорушення є єдиною підставою для притягнення до ві</w:t>
      </w:r>
      <w:r w:rsidRPr="00AD1B75">
        <w:rPr>
          <w:rFonts w:ascii="Times New Roman" w:hAnsi="Times New Roman" w:cs="Times New Roman"/>
          <w:lang w:val="uk-UA"/>
        </w:rPr>
        <w:t>дповідальності.</w:t>
      </w:r>
    </w:p>
    <w:p w14:paraId="47AB365E"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Системний аналіз зазначених норм дозволяє дійти висновку, що притягнення особи до адміністративної відповідальності можливе лише за наявності факту адміністративного правопорушення та вини особи в його вчиненні, підтвердженої належними дока</w:t>
      </w:r>
      <w:r w:rsidRPr="00AD1B75">
        <w:rPr>
          <w:rFonts w:ascii="Times New Roman" w:hAnsi="Times New Roman" w:cs="Times New Roman"/>
          <w:lang w:val="uk-UA"/>
        </w:rPr>
        <w:t>зами (постанова Верховного Суду від 20.05.2020 у справі №524/5741/16-а).</w:t>
      </w:r>
    </w:p>
    <w:p w14:paraId="0E51988E"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Відповідно до ч. 1 ст. 72 КАС України </w:t>
      </w:r>
      <w:r w:rsidRPr="00AD1B75">
        <w:rPr>
          <w:rFonts w:ascii="Times New Roman" w:hAnsi="Times New Roman" w:cs="Times New Roman"/>
          <w:i/>
          <w:iCs/>
          <w:lang w:val="uk-UA"/>
        </w:rPr>
        <w:t>доказами в адміністративному судочинстві є будь-які фактичні дані, на підставі яких суд встановлює наявність або відсутність обставин, що обґрунт</w:t>
      </w:r>
      <w:r w:rsidRPr="00AD1B75">
        <w:rPr>
          <w:rFonts w:ascii="Times New Roman" w:hAnsi="Times New Roman" w:cs="Times New Roman"/>
          <w:i/>
          <w:iCs/>
          <w:lang w:val="uk-UA"/>
        </w:rPr>
        <w:t>овують вимоги і заперечення осіб, які беруть участь у справі, та інші обставини, що мають значення для правильного вирішення справи</w:t>
      </w:r>
      <w:r w:rsidRPr="00AD1B75">
        <w:rPr>
          <w:rFonts w:ascii="Times New Roman" w:hAnsi="Times New Roman" w:cs="Times New Roman"/>
          <w:lang w:val="uk-UA"/>
        </w:rPr>
        <w:t>.</w:t>
      </w:r>
    </w:p>
    <w:p w14:paraId="6B564258"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Частинами 1, 2 ст. 77 КАС України передбачено, що </w:t>
      </w:r>
      <w:r w:rsidRPr="00AD1B75">
        <w:rPr>
          <w:rFonts w:ascii="Times New Roman" w:hAnsi="Times New Roman" w:cs="Times New Roman"/>
          <w:i/>
          <w:iCs/>
          <w:lang w:val="uk-UA"/>
        </w:rPr>
        <w:t>кожна сторона повинна довести ті обставини, на яких ґрунтуються її вимоги</w:t>
      </w:r>
      <w:r w:rsidRPr="00AD1B75">
        <w:rPr>
          <w:rFonts w:ascii="Times New Roman" w:hAnsi="Times New Roman" w:cs="Times New Roman"/>
          <w:i/>
          <w:iCs/>
          <w:lang w:val="uk-UA"/>
        </w:rPr>
        <w:t xml:space="preserve"> та заперечення, крім випадків, встановлених статтею 78 цього Кодексу. В адміністративних справах про протиправність рішень, </w:t>
      </w:r>
      <w:r w:rsidRPr="00AD1B75">
        <w:rPr>
          <w:rFonts w:ascii="Times New Roman" w:hAnsi="Times New Roman" w:cs="Times New Roman"/>
          <w:i/>
          <w:iCs/>
          <w:lang w:val="uk-UA"/>
        </w:rPr>
        <w:lastRenderedPageBreak/>
        <w:t>дій чи бездіяльності суб’єкта владних повноважень обов’язок щодо доказування правомірності свого рішення, дії чи бездіяльності покл</w:t>
      </w:r>
      <w:r w:rsidRPr="00AD1B75">
        <w:rPr>
          <w:rFonts w:ascii="Times New Roman" w:hAnsi="Times New Roman" w:cs="Times New Roman"/>
          <w:i/>
          <w:iCs/>
          <w:lang w:val="uk-UA"/>
        </w:rPr>
        <w:t>адається на відповідача</w:t>
      </w:r>
      <w:r w:rsidRPr="00AD1B75">
        <w:rPr>
          <w:rFonts w:ascii="Times New Roman" w:hAnsi="Times New Roman" w:cs="Times New Roman"/>
          <w:lang w:val="uk-UA"/>
        </w:rPr>
        <w:t>.</w:t>
      </w:r>
    </w:p>
    <w:p w14:paraId="673C241A"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 xml:space="preserve">Згідно зі ст. 90 КАС України </w:t>
      </w:r>
      <w:r w:rsidRPr="00AD1B75">
        <w:rPr>
          <w:rFonts w:ascii="Times New Roman" w:hAnsi="Times New Roman" w:cs="Times New Roman"/>
          <w:i/>
          <w:iCs/>
          <w:lang w:val="uk-UA"/>
        </w:rPr>
        <w:t>суд оцінює докази, які є у справі, за своїм внутрішнім переконанням, що ґрунтується на їх безпосередньому, всебічному, повному та об’єктивному дослідженні. Жодні докази не мають для суду наперед встанов</w:t>
      </w:r>
      <w:r w:rsidRPr="00AD1B75">
        <w:rPr>
          <w:rFonts w:ascii="Times New Roman" w:hAnsi="Times New Roman" w:cs="Times New Roman"/>
          <w:i/>
          <w:iCs/>
          <w:lang w:val="uk-UA"/>
        </w:rPr>
        <w:t>леної сили. Суд оцінює належність, допустимість, достовірність кожного доказу окремо, а також достатність і взаємний зв’язок доказів у їх сукупності</w:t>
      </w:r>
      <w:r w:rsidRPr="00AD1B75">
        <w:rPr>
          <w:rFonts w:ascii="Times New Roman" w:hAnsi="Times New Roman" w:cs="Times New Roman"/>
          <w:lang w:val="uk-UA"/>
        </w:rPr>
        <w:t>.</w:t>
      </w:r>
    </w:p>
    <w:p w14:paraId="0941D623"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Враховуючи критерії, передбачені ч. 3 ст. 257 КАС України, та положення ст. ст. 262, 269, 286 КАС України,</w:t>
      </w:r>
      <w:r w:rsidRPr="00AD1B75">
        <w:rPr>
          <w:rFonts w:ascii="Times New Roman" w:hAnsi="Times New Roman" w:cs="Times New Roman"/>
          <w:b/>
          <w:bCs/>
          <w:lang w:val="uk-UA"/>
        </w:rPr>
        <w:t xml:space="preserve"> якими встановлено особливості розгляду окремих категорій термінових адміністративних справ, справа підлягає розгляду за правилами спрощеного провадження з урахуванням особливостей провадження у справах з приводу рішень, дій чи бездіяльності суб’єктів влад</w:t>
      </w:r>
      <w:r w:rsidRPr="00AD1B75">
        <w:rPr>
          <w:rFonts w:ascii="Times New Roman" w:hAnsi="Times New Roman" w:cs="Times New Roman"/>
          <w:b/>
          <w:bCs/>
          <w:lang w:val="uk-UA"/>
        </w:rPr>
        <w:t>них повноважень щодо притягнення до адміністративної відповідальності.</w:t>
      </w:r>
    </w:p>
    <w:p w14:paraId="3DC0A447"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b/>
          <w:bCs/>
          <w:lang w:val="uk-UA"/>
        </w:rPr>
        <w:t>Позивачем підтверджується, що не подано іншого позову до відповідача з тим самим предметом та з тих самих підстав, обов’язковість досудового порядку врегулювання спору законом не передб</w:t>
      </w:r>
      <w:r w:rsidRPr="00AD1B75">
        <w:rPr>
          <w:rFonts w:ascii="Times New Roman" w:hAnsi="Times New Roman" w:cs="Times New Roman"/>
          <w:b/>
          <w:bCs/>
          <w:lang w:val="uk-UA"/>
        </w:rPr>
        <w:t>ачена, заява про забезпечення позову/доказів не подана.</w:t>
      </w:r>
    </w:p>
    <w:p w14:paraId="226B0E0A" w14:textId="77777777" w:rsidR="00360E8F" w:rsidRPr="00AD1B75" w:rsidRDefault="00A34D91" w:rsidP="00AD1B75">
      <w:pPr>
        <w:numPr>
          <w:ilvl w:val="0"/>
          <w:numId w:val="8"/>
        </w:numPr>
        <w:spacing w:line="276" w:lineRule="auto"/>
        <w:jc w:val="both"/>
        <w:rPr>
          <w:rFonts w:ascii="Times New Roman" w:hAnsi="Times New Roman" w:cs="Times New Roman"/>
          <w:lang w:val="uk-UA"/>
        </w:rPr>
      </w:pPr>
      <w:r w:rsidRPr="00AD1B75">
        <w:rPr>
          <w:rFonts w:ascii="Times New Roman" w:hAnsi="Times New Roman" w:cs="Times New Roman"/>
          <w:lang w:val="uk-UA"/>
        </w:rPr>
        <w:t>З огляду на викладене, керуючись ст. ст. 4, 5, 19, 160, 168, 245 Кодексу адміністративного судочинства України, —</w:t>
      </w:r>
    </w:p>
    <w:p w14:paraId="00064BBC" w14:textId="77777777" w:rsidR="00360E8F" w:rsidRPr="00AD1B75" w:rsidRDefault="00A34D91" w:rsidP="00AD1B75">
      <w:pPr>
        <w:pStyle w:val="FirstParagraph"/>
        <w:spacing w:line="276" w:lineRule="auto"/>
        <w:jc w:val="center"/>
        <w:rPr>
          <w:rFonts w:ascii="Times New Roman" w:hAnsi="Times New Roman" w:cs="Times New Roman"/>
          <w:lang w:val="uk-UA"/>
        </w:rPr>
      </w:pPr>
      <w:r w:rsidRPr="00AD1B75">
        <w:rPr>
          <w:rFonts w:ascii="Times New Roman" w:hAnsi="Times New Roman" w:cs="Times New Roman"/>
          <w:b/>
          <w:bCs/>
          <w:lang w:val="uk-UA"/>
        </w:rPr>
        <w:t>ПРОСИМО:</w:t>
      </w:r>
    </w:p>
    <w:p w14:paraId="0C942452" w14:textId="77777777" w:rsidR="00360E8F" w:rsidRPr="00AD1B75" w:rsidRDefault="00A34D91" w:rsidP="00AD1B75">
      <w:pPr>
        <w:numPr>
          <w:ilvl w:val="0"/>
          <w:numId w:val="9"/>
        </w:numPr>
        <w:spacing w:line="276" w:lineRule="auto"/>
        <w:jc w:val="both"/>
        <w:rPr>
          <w:rFonts w:ascii="Times New Roman" w:hAnsi="Times New Roman" w:cs="Times New Roman"/>
          <w:lang w:val="uk-UA"/>
        </w:rPr>
      </w:pPr>
      <w:r w:rsidRPr="00AD1B75">
        <w:rPr>
          <w:rFonts w:ascii="Times New Roman" w:hAnsi="Times New Roman" w:cs="Times New Roman"/>
          <w:lang w:val="uk-UA"/>
        </w:rPr>
        <w:t>Поновити пропущений з поважних причин строк на оскарження постанови начальник</w:t>
      </w:r>
      <w:r w:rsidRPr="00AD1B75">
        <w:rPr>
          <w:rFonts w:ascii="Times New Roman" w:hAnsi="Times New Roman" w:cs="Times New Roman"/>
          <w:lang w:val="uk-UA"/>
        </w:rPr>
        <w:t>а [найменування ТЦК та СП] №[№ постанови] за справою про адміністративне правопорушення за частиною 3 статті 210-1 Кодексу України про адміністративні правопорушення від [дата постанови], яку отримано [дата отримання постанови], якою [ПІБ Позивача] притягн</w:t>
      </w:r>
      <w:r w:rsidRPr="00AD1B75">
        <w:rPr>
          <w:rFonts w:ascii="Times New Roman" w:hAnsi="Times New Roman" w:cs="Times New Roman"/>
          <w:lang w:val="uk-UA"/>
        </w:rPr>
        <w:t>уто до адміністративної відповідальності, з урахуванням можливості подання позову до [кінцева дата строку] включно.</w:t>
      </w:r>
    </w:p>
    <w:p w14:paraId="2A421A09" w14:textId="77777777" w:rsidR="00360E8F" w:rsidRPr="00AD1B75" w:rsidRDefault="00A34D91" w:rsidP="00AD1B75">
      <w:pPr>
        <w:numPr>
          <w:ilvl w:val="0"/>
          <w:numId w:val="9"/>
        </w:numPr>
        <w:spacing w:line="276" w:lineRule="auto"/>
        <w:jc w:val="both"/>
        <w:rPr>
          <w:rFonts w:ascii="Times New Roman" w:hAnsi="Times New Roman" w:cs="Times New Roman"/>
          <w:lang w:val="uk-UA"/>
        </w:rPr>
      </w:pPr>
      <w:r w:rsidRPr="00AD1B75">
        <w:rPr>
          <w:rFonts w:ascii="Times New Roman" w:hAnsi="Times New Roman" w:cs="Times New Roman"/>
          <w:lang w:val="uk-UA"/>
        </w:rPr>
        <w:t>Проводити розгляд справи за правилами спрощеного позовного провадження без виклику та повідомлення сторін.</w:t>
      </w:r>
    </w:p>
    <w:p w14:paraId="44ED8DE6" w14:textId="77777777" w:rsidR="00360E8F" w:rsidRPr="00AD1B75" w:rsidRDefault="00A34D91" w:rsidP="00AD1B75">
      <w:pPr>
        <w:numPr>
          <w:ilvl w:val="0"/>
          <w:numId w:val="9"/>
        </w:numPr>
        <w:spacing w:line="276" w:lineRule="auto"/>
        <w:jc w:val="both"/>
        <w:rPr>
          <w:rFonts w:ascii="Times New Roman" w:hAnsi="Times New Roman" w:cs="Times New Roman"/>
          <w:lang w:val="uk-UA"/>
        </w:rPr>
      </w:pPr>
      <w:r w:rsidRPr="00AD1B75">
        <w:rPr>
          <w:rFonts w:ascii="Times New Roman" w:hAnsi="Times New Roman" w:cs="Times New Roman"/>
          <w:lang w:val="uk-UA"/>
        </w:rPr>
        <w:t>Скасувати постанову начальника [н</w:t>
      </w:r>
      <w:r w:rsidRPr="00AD1B75">
        <w:rPr>
          <w:rFonts w:ascii="Times New Roman" w:hAnsi="Times New Roman" w:cs="Times New Roman"/>
          <w:lang w:val="uk-UA"/>
        </w:rPr>
        <w:t xml:space="preserve">айменування ТЦК та СП] №[№ постанови] за справою про адміністративне правопорушення за частиною 3 статті 210-1 Кодексу України про адміністративні правопорушення від [дата постанови], якою [ПІБ Позивача] притягнуто до адміністративної відповідальності, та </w:t>
      </w:r>
      <w:r w:rsidRPr="00AD1B75">
        <w:rPr>
          <w:rFonts w:ascii="Times New Roman" w:hAnsi="Times New Roman" w:cs="Times New Roman"/>
          <w:lang w:val="uk-UA"/>
        </w:rPr>
        <w:t>справу про адміністративне правопорушення закрити у зв’язку з відсутністю складу і події адміністративного правопорушення.</w:t>
      </w:r>
    </w:p>
    <w:p w14:paraId="686994EB" w14:textId="77777777" w:rsidR="00360E8F" w:rsidRPr="00AD1B75" w:rsidRDefault="00A34D91" w:rsidP="00AD1B75">
      <w:pPr>
        <w:pStyle w:val="FirstParagraph"/>
        <w:spacing w:line="276" w:lineRule="auto"/>
        <w:rPr>
          <w:rFonts w:ascii="Times New Roman" w:hAnsi="Times New Roman" w:cs="Times New Roman"/>
          <w:lang w:val="uk-UA"/>
        </w:rPr>
      </w:pPr>
      <w:r w:rsidRPr="00AD1B75">
        <w:rPr>
          <w:rFonts w:ascii="Times New Roman" w:hAnsi="Times New Roman" w:cs="Times New Roman"/>
          <w:b/>
          <w:bCs/>
          <w:lang w:val="uk-UA"/>
        </w:rPr>
        <w:t>Додатки:</w:t>
      </w:r>
    </w:p>
    <w:p w14:paraId="3582F43B"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t>Документ, що підтверджує сплату судового збору (для суду);</w:t>
      </w:r>
    </w:p>
    <w:p w14:paraId="7BE054BF"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lastRenderedPageBreak/>
        <w:t xml:space="preserve">Копія паспорта громадянина України та </w:t>
      </w:r>
      <w:r w:rsidRPr="00AD1B75">
        <w:rPr>
          <w:rFonts w:ascii="Times New Roman" w:hAnsi="Times New Roman" w:cs="Times New Roman"/>
          <w:lang w:val="uk-UA"/>
        </w:rPr>
        <w:t>реєстраційного номера облікової картки платника податків Позивача;</w:t>
      </w:r>
    </w:p>
    <w:p w14:paraId="68201101"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t>Копія оскаржуваної постанови №[№ постанови] від [дата постанови];</w:t>
      </w:r>
    </w:p>
    <w:p w14:paraId="313949AD"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t>Копія інформації про відкриття виконавчого провадження;</w:t>
      </w:r>
    </w:p>
    <w:p w14:paraId="7DCC446A"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t>Копія довіреності / ордера на надання правничої допомоги;</w:t>
      </w:r>
    </w:p>
    <w:p w14:paraId="20699D28" w14:textId="77777777" w:rsidR="00360E8F" w:rsidRPr="00AD1B75" w:rsidRDefault="00A34D91" w:rsidP="00AD1B75">
      <w:pPr>
        <w:pStyle w:val="Compact"/>
        <w:numPr>
          <w:ilvl w:val="0"/>
          <w:numId w:val="10"/>
        </w:numPr>
        <w:spacing w:line="276" w:lineRule="auto"/>
        <w:rPr>
          <w:rFonts w:ascii="Times New Roman" w:hAnsi="Times New Roman" w:cs="Times New Roman"/>
          <w:lang w:val="uk-UA"/>
        </w:rPr>
      </w:pPr>
      <w:r w:rsidRPr="00AD1B75">
        <w:rPr>
          <w:rFonts w:ascii="Times New Roman" w:hAnsi="Times New Roman" w:cs="Times New Roman"/>
          <w:lang w:val="uk-UA"/>
        </w:rPr>
        <w:t>Копія поз</w:t>
      </w:r>
      <w:r w:rsidRPr="00AD1B75">
        <w:rPr>
          <w:rFonts w:ascii="Times New Roman" w:hAnsi="Times New Roman" w:cs="Times New Roman"/>
          <w:lang w:val="uk-UA"/>
        </w:rPr>
        <w:t>овної заяви з додатками для відповідача.</w:t>
      </w:r>
    </w:p>
    <w:p w14:paraId="0EBECABF" w14:textId="77777777" w:rsidR="00360E8F" w:rsidRPr="00AD1B75" w:rsidRDefault="00A34D91" w:rsidP="00AD1B75">
      <w:pPr>
        <w:pStyle w:val="FirstParagraph"/>
        <w:spacing w:line="276" w:lineRule="auto"/>
        <w:rPr>
          <w:rFonts w:ascii="Times New Roman" w:hAnsi="Times New Roman" w:cs="Times New Roman"/>
          <w:lang w:val="uk-UA"/>
        </w:rPr>
      </w:pPr>
      <w:r w:rsidRPr="00AD1B75">
        <w:rPr>
          <w:rFonts w:ascii="Times New Roman" w:hAnsi="Times New Roman" w:cs="Times New Roman"/>
          <w:lang w:val="uk-UA"/>
        </w:rPr>
        <w:t>«[дата]» [місяць] [рік] року [ПІБ представника / підпис]</w:t>
      </w:r>
    </w:p>
    <w:p w14:paraId="4874B23D" w14:textId="77777777" w:rsidR="00360E8F" w:rsidRPr="00AD1B75" w:rsidRDefault="00A34D91" w:rsidP="00AD1B75">
      <w:pPr>
        <w:spacing w:line="276" w:lineRule="auto"/>
        <w:rPr>
          <w:rFonts w:ascii="Times New Roman" w:hAnsi="Times New Roman" w:cs="Times New Roman"/>
          <w:lang w:val="uk-UA"/>
        </w:rPr>
      </w:pPr>
      <w:r>
        <w:pict w14:anchorId="7593C0D0">
          <v:rect id="Horizontal Line 1" o:spid="_x0000_s1026" alt="" style="width:498.6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FE6B87C" w14:textId="77777777" w:rsidR="00360E8F" w:rsidRPr="00AD1B75" w:rsidRDefault="00A34D91" w:rsidP="00AD1B75">
      <w:pPr>
        <w:pStyle w:val="FirstParagraph"/>
        <w:spacing w:line="276" w:lineRule="auto"/>
        <w:rPr>
          <w:rFonts w:ascii="Times New Roman" w:hAnsi="Times New Roman" w:cs="Times New Roman"/>
          <w:lang w:val="uk-UA"/>
        </w:rPr>
      </w:pPr>
      <w:r w:rsidRPr="00AD1B75">
        <w:rPr>
          <w:rFonts w:ascii="Times New Roman" w:hAnsi="Times New Roman" w:cs="Times New Roman"/>
          <w:i/>
          <w:iCs/>
          <w:lang w:val="uk-UA"/>
        </w:rPr>
        <w:t>Це знеособлений зразок позовної заяви, підготовлений на основі реальної справи. Усі виділені в дужках поля потребують заповнення конкретними даними відповідної справи. Перед поданням до суду рекомендується перевірити чин</w:t>
      </w:r>
      <w:r w:rsidRPr="00AD1B75">
        <w:rPr>
          <w:rFonts w:ascii="Times New Roman" w:hAnsi="Times New Roman" w:cs="Times New Roman"/>
          <w:i/>
          <w:iCs/>
          <w:lang w:val="uk-UA"/>
        </w:rPr>
        <w:t>ність цитованих нормативних актів та актуальність судової практики.</w:t>
      </w:r>
    </w:p>
    <w:sectPr w:rsidR="00360E8F" w:rsidRPr="00AD1B75" w:rsidSect="005024F3">
      <w:pgSz w:w="12240" w:h="15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B663" w14:textId="77777777" w:rsidR="00A34D91" w:rsidRDefault="00A34D91">
      <w:pPr>
        <w:spacing w:after="0"/>
      </w:pPr>
      <w:r>
        <w:separator/>
      </w:r>
    </w:p>
  </w:endnote>
  <w:endnote w:type="continuationSeparator" w:id="0">
    <w:p w14:paraId="08E233DC" w14:textId="77777777" w:rsidR="00A34D91" w:rsidRDefault="00A34D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0EBC" w14:textId="77777777" w:rsidR="00A34D91" w:rsidRDefault="00A34D91">
      <w:r>
        <w:separator/>
      </w:r>
    </w:p>
  </w:footnote>
  <w:footnote w:type="continuationSeparator" w:id="0">
    <w:p w14:paraId="44CCB9A2" w14:textId="77777777" w:rsidR="00A34D91" w:rsidRDefault="00A34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C6A2B74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411"/>
    <w:multiLevelType w:val="multilevel"/>
    <w:tmpl w:val="EA08F730"/>
    <w:lvl w:ilvl="0">
      <w:start w:val="1"/>
      <w:numFmt w:val="decimal"/>
      <w:lvlText w:val="%1."/>
      <w:lvlJc w:val="left"/>
      <w:pPr>
        <w:ind w:left="720" w:hanging="480"/>
      </w:pPr>
      <w:rPr>
        <w:b/>
        <w:bCs/>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0A99415"/>
    <w:multiLevelType w:val="multilevel"/>
    <w:tmpl w:val="1F1A75AA"/>
    <w:lvl w:ilvl="0">
      <w:start w:val="5"/>
      <w:numFmt w:val="decimal"/>
      <w:lvlText w:val="%1."/>
      <w:lvlJc w:val="left"/>
      <w:pPr>
        <w:ind w:left="720" w:hanging="480"/>
      </w:pPr>
      <w:rPr>
        <w:b/>
        <w:bCs/>
      </w:r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3" w15:restartNumberingAfterBreak="0">
    <w:nsid w:val="0A994115"/>
    <w:multiLevelType w:val="multilevel"/>
    <w:tmpl w:val="441AFEAE"/>
    <w:lvl w:ilvl="0">
      <w:start w:val="15"/>
      <w:numFmt w:val="decimal"/>
      <w:lvlText w:val="%1."/>
      <w:lvlJc w:val="left"/>
      <w:pPr>
        <w:ind w:left="720" w:hanging="480"/>
      </w:pPr>
      <w:rPr>
        <w:b/>
        <w:bCs/>
      </w:rPr>
    </w:lvl>
    <w:lvl w:ilvl="1">
      <w:start w:val="15"/>
      <w:numFmt w:val="decimal"/>
      <w:lvlText w:val="%2."/>
      <w:lvlJc w:val="left"/>
      <w:pPr>
        <w:ind w:left="1440" w:hanging="480"/>
      </w:pPr>
    </w:lvl>
    <w:lvl w:ilvl="2">
      <w:start w:val="15"/>
      <w:numFmt w:val="decimal"/>
      <w:lvlText w:val="%3."/>
      <w:lvlJc w:val="left"/>
      <w:pPr>
        <w:ind w:left="2160" w:hanging="480"/>
      </w:pPr>
    </w:lvl>
    <w:lvl w:ilvl="3">
      <w:start w:val="15"/>
      <w:numFmt w:val="decimal"/>
      <w:lvlText w:val="%4."/>
      <w:lvlJc w:val="left"/>
      <w:pPr>
        <w:ind w:left="2880" w:hanging="480"/>
      </w:pPr>
    </w:lvl>
    <w:lvl w:ilvl="4">
      <w:start w:val="15"/>
      <w:numFmt w:val="decimal"/>
      <w:lvlText w:val="%5."/>
      <w:lvlJc w:val="left"/>
      <w:pPr>
        <w:ind w:left="3600" w:hanging="480"/>
      </w:pPr>
    </w:lvl>
    <w:lvl w:ilvl="5">
      <w:start w:val="15"/>
      <w:numFmt w:val="decimal"/>
      <w:lvlText w:val="%6."/>
      <w:lvlJc w:val="left"/>
      <w:pPr>
        <w:ind w:left="4320" w:hanging="480"/>
      </w:pPr>
    </w:lvl>
    <w:lvl w:ilvl="6">
      <w:start w:val="15"/>
      <w:numFmt w:val="decimal"/>
      <w:lvlText w:val="%7."/>
      <w:lvlJc w:val="left"/>
      <w:pPr>
        <w:ind w:left="5040" w:hanging="480"/>
      </w:pPr>
    </w:lvl>
    <w:lvl w:ilvl="7">
      <w:start w:val="15"/>
      <w:numFmt w:val="decimal"/>
      <w:lvlText w:val="%8."/>
      <w:lvlJc w:val="left"/>
      <w:pPr>
        <w:ind w:left="5760" w:hanging="480"/>
      </w:pPr>
    </w:lvl>
    <w:lvl w:ilvl="8">
      <w:start w:val="15"/>
      <w:numFmt w:val="decimal"/>
      <w:lvlText w:val="%9."/>
      <w:lvlJc w:val="left"/>
      <w:pPr>
        <w:ind w:left="6480" w:hanging="480"/>
      </w:pPr>
    </w:lvl>
  </w:abstractNum>
  <w:abstractNum w:abstractNumId="4" w15:restartNumberingAfterBreak="0">
    <w:nsid w:val="0A994122"/>
    <w:multiLevelType w:val="multilevel"/>
    <w:tmpl w:val="B1C09BD2"/>
    <w:lvl w:ilvl="0">
      <w:start w:val="22"/>
      <w:numFmt w:val="decimal"/>
      <w:lvlText w:val="%1."/>
      <w:lvlJc w:val="left"/>
      <w:pPr>
        <w:ind w:left="720" w:hanging="480"/>
      </w:pPr>
      <w:rPr>
        <w:b/>
        <w:bCs/>
      </w:rPr>
    </w:lvl>
    <w:lvl w:ilvl="1">
      <w:start w:val="22"/>
      <w:numFmt w:val="decimal"/>
      <w:lvlText w:val="%2."/>
      <w:lvlJc w:val="left"/>
      <w:pPr>
        <w:ind w:left="1440" w:hanging="480"/>
      </w:pPr>
    </w:lvl>
    <w:lvl w:ilvl="2">
      <w:start w:val="22"/>
      <w:numFmt w:val="decimal"/>
      <w:lvlText w:val="%3."/>
      <w:lvlJc w:val="left"/>
      <w:pPr>
        <w:ind w:left="2160" w:hanging="480"/>
      </w:pPr>
    </w:lvl>
    <w:lvl w:ilvl="3">
      <w:start w:val="22"/>
      <w:numFmt w:val="decimal"/>
      <w:lvlText w:val="%4."/>
      <w:lvlJc w:val="left"/>
      <w:pPr>
        <w:ind w:left="2880" w:hanging="480"/>
      </w:pPr>
    </w:lvl>
    <w:lvl w:ilvl="4">
      <w:start w:val="22"/>
      <w:numFmt w:val="decimal"/>
      <w:lvlText w:val="%5."/>
      <w:lvlJc w:val="left"/>
      <w:pPr>
        <w:ind w:left="3600" w:hanging="480"/>
      </w:pPr>
    </w:lvl>
    <w:lvl w:ilvl="5">
      <w:start w:val="22"/>
      <w:numFmt w:val="decimal"/>
      <w:lvlText w:val="%6."/>
      <w:lvlJc w:val="left"/>
      <w:pPr>
        <w:ind w:left="4320" w:hanging="480"/>
      </w:pPr>
    </w:lvl>
    <w:lvl w:ilvl="6">
      <w:start w:val="22"/>
      <w:numFmt w:val="decimal"/>
      <w:lvlText w:val="%7."/>
      <w:lvlJc w:val="left"/>
      <w:pPr>
        <w:ind w:left="5040" w:hanging="480"/>
      </w:pPr>
    </w:lvl>
    <w:lvl w:ilvl="7">
      <w:start w:val="22"/>
      <w:numFmt w:val="decimal"/>
      <w:lvlText w:val="%8."/>
      <w:lvlJc w:val="left"/>
      <w:pPr>
        <w:ind w:left="5760" w:hanging="480"/>
      </w:pPr>
    </w:lvl>
    <w:lvl w:ilvl="8">
      <w:start w:val="22"/>
      <w:numFmt w:val="decimal"/>
      <w:lvlText w:val="%9."/>
      <w:lvlJc w:val="left"/>
      <w:pPr>
        <w:ind w:left="6480" w:hanging="480"/>
      </w:pPr>
    </w:lvl>
  </w:abstractNum>
  <w:abstractNum w:abstractNumId="5" w15:restartNumberingAfterBreak="0">
    <w:nsid w:val="0A994133"/>
    <w:multiLevelType w:val="multilevel"/>
    <w:tmpl w:val="AB600AEE"/>
    <w:lvl w:ilvl="0">
      <w:start w:val="33"/>
      <w:numFmt w:val="decimal"/>
      <w:lvlText w:val="%1."/>
      <w:lvlJc w:val="left"/>
      <w:pPr>
        <w:ind w:left="720" w:hanging="480"/>
      </w:pPr>
      <w:rPr>
        <w:b/>
        <w:bCs/>
      </w:rPr>
    </w:lvl>
    <w:lvl w:ilvl="1">
      <w:start w:val="33"/>
      <w:numFmt w:val="decimal"/>
      <w:lvlText w:val="%2."/>
      <w:lvlJc w:val="left"/>
      <w:pPr>
        <w:ind w:left="1440" w:hanging="480"/>
      </w:pPr>
    </w:lvl>
    <w:lvl w:ilvl="2">
      <w:start w:val="33"/>
      <w:numFmt w:val="decimal"/>
      <w:lvlText w:val="%3."/>
      <w:lvlJc w:val="left"/>
      <w:pPr>
        <w:ind w:left="2160" w:hanging="480"/>
      </w:pPr>
    </w:lvl>
    <w:lvl w:ilvl="3">
      <w:start w:val="33"/>
      <w:numFmt w:val="decimal"/>
      <w:lvlText w:val="%4."/>
      <w:lvlJc w:val="left"/>
      <w:pPr>
        <w:ind w:left="2880" w:hanging="480"/>
      </w:pPr>
    </w:lvl>
    <w:lvl w:ilvl="4">
      <w:start w:val="33"/>
      <w:numFmt w:val="decimal"/>
      <w:lvlText w:val="%5."/>
      <w:lvlJc w:val="left"/>
      <w:pPr>
        <w:ind w:left="3600" w:hanging="480"/>
      </w:pPr>
    </w:lvl>
    <w:lvl w:ilvl="5">
      <w:start w:val="33"/>
      <w:numFmt w:val="decimal"/>
      <w:lvlText w:val="%6."/>
      <w:lvlJc w:val="left"/>
      <w:pPr>
        <w:ind w:left="4320" w:hanging="480"/>
      </w:pPr>
    </w:lvl>
    <w:lvl w:ilvl="6">
      <w:start w:val="33"/>
      <w:numFmt w:val="decimal"/>
      <w:lvlText w:val="%7."/>
      <w:lvlJc w:val="left"/>
      <w:pPr>
        <w:ind w:left="5040" w:hanging="480"/>
      </w:pPr>
    </w:lvl>
    <w:lvl w:ilvl="7">
      <w:start w:val="33"/>
      <w:numFmt w:val="decimal"/>
      <w:lvlText w:val="%8."/>
      <w:lvlJc w:val="left"/>
      <w:pPr>
        <w:ind w:left="5760" w:hanging="480"/>
      </w:pPr>
    </w:lvl>
    <w:lvl w:ilvl="8">
      <w:start w:val="33"/>
      <w:numFmt w:val="decimal"/>
      <w:lvlText w:val="%9."/>
      <w:lvlJc w:val="left"/>
      <w:pPr>
        <w:ind w:left="6480" w:hanging="480"/>
      </w:pPr>
    </w:lvl>
  </w:abstractNum>
  <w:abstractNum w:abstractNumId="6" w15:restartNumberingAfterBreak="0">
    <w:nsid w:val="0A994141"/>
    <w:multiLevelType w:val="multilevel"/>
    <w:tmpl w:val="26B0839A"/>
    <w:lvl w:ilvl="0">
      <w:start w:val="41"/>
      <w:numFmt w:val="decimal"/>
      <w:lvlText w:val="%1."/>
      <w:lvlJc w:val="left"/>
      <w:pPr>
        <w:ind w:left="720" w:hanging="480"/>
      </w:pPr>
      <w:rPr>
        <w:b/>
        <w:bCs/>
      </w:rPr>
    </w:lvl>
    <w:lvl w:ilvl="1">
      <w:start w:val="41"/>
      <w:numFmt w:val="decimal"/>
      <w:lvlText w:val="%2."/>
      <w:lvlJc w:val="left"/>
      <w:pPr>
        <w:ind w:left="1440" w:hanging="480"/>
      </w:pPr>
    </w:lvl>
    <w:lvl w:ilvl="2">
      <w:start w:val="41"/>
      <w:numFmt w:val="decimal"/>
      <w:lvlText w:val="%3."/>
      <w:lvlJc w:val="left"/>
      <w:pPr>
        <w:ind w:left="2160" w:hanging="480"/>
      </w:pPr>
    </w:lvl>
    <w:lvl w:ilvl="3">
      <w:start w:val="41"/>
      <w:numFmt w:val="decimal"/>
      <w:lvlText w:val="%4."/>
      <w:lvlJc w:val="left"/>
      <w:pPr>
        <w:ind w:left="2880" w:hanging="480"/>
      </w:pPr>
    </w:lvl>
    <w:lvl w:ilvl="4">
      <w:start w:val="41"/>
      <w:numFmt w:val="decimal"/>
      <w:lvlText w:val="%5."/>
      <w:lvlJc w:val="left"/>
      <w:pPr>
        <w:ind w:left="3600" w:hanging="480"/>
      </w:pPr>
    </w:lvl>
    <w:lvl w:ilvl="5">
      <w:start w:val="41"/>
      <w:numFmt w:val="decimal"/>
      <w:lvlText w:val="%6."/>
      <w:lvlJc w:val="left"/>
      <w:pPr>
        <w:ind w:left="4320" w:hanging="480"/>
      </w:pPr>
    </w:lvl>
    <w:lvl w:ilvl="6">
      <w:start w:val="41"/>
      <w:numFmt w:val="decimal"/>
      <w:lvlText w:val="%7."/>
      <w:lvlJc w:val="left"/>
      <w:pPr>
        <w:ind w:left="5040" w:hanging="480"/>
      </w:pPr>
    </w:lvl>
    <w:lvl w:ilvl="7">
      <w:start w:val="41"/>
      <w:numFmt w:val="decimal"/>
      <w:lvlText w:val="%8."/>
      <w:lvlJc w:val="left"/>
      <w:pPr>
        <w:ind w:left="5760" w:hanging="480"/>
      </w:pPr>
    </w:lvl>
    <w:lvl w:ilvl="8">
      <w:start w:val="41"/>
      <w:numFmt w:val="decimal"/>
      <w:lvlText w:val="%9."/>
      <w:lvlJc w:val="left"/>
      <w:pPr>
        <w:ind w:left="6480" w:hanging="480"/>
      </w:pPr>
    </w:lvl>
  </w:abstractNum>
  <w:abstractNum w:abstractNumId="7" w15:restartNumberingAfterBreak="0">
    <w:nsid w:val="0A994147"/>
    <w:multiLevelType w:val="multilevel"/>
    <w:tmpl w:val="73340D90"/>
    <w:lvl w:ilvl="0">
      <w:start w:val="47"/>
      <w:numFmt w:val="decimal"/>
      <w:lvlText w:val="%1."/>
      <w:lvlJc w:val="left"/>
      <w:pPr>
        <w:ind w:left="720" w:hanging="480"/>
      </w:pPr>
      <w:rPr>
        <w:b/>
        <w:bCs/>
      </w:rPr>
    </w:lvl>
    <w:lvl w:ilvl="1">
      <w:start w:val="47"/>
      <w:numFmt w:val="decimal"/>
      <w:lvlText w:val="%2."/>
      <w:lvlJc w:val="left"/>
      <w:pPr>
        <w:ind w:left="1440" w:hanging="480"/>
      </w:pPr>
    </w:lvl>
    <w:lvl w:ilvl="2">
      <w:start w:val="47"/>
      <w:numFmt w:val="decimal"/>
      <w:lvlText w:val="%3."/>
      <w:lvlJc w:val="left"/>
      <w:pPr>
        <w:ind w:left="2160" w:hanging="480"/>
      </w:pPr>
    </w:lvl>
    <w:lvl w:ilvl="3">
      <w:start w:val="47"/>
      <w:numFmt w:val="decimal"/>
      <w:lvlText w:val="%4."/>
      <w:lvlJc w:val="left"/>
      <w:pPr>
        <w:ind w:left="2880" w:hanging="480"/>
      </w:pPr>
    </w:lvl>
    <w:lvl w:ilvl="4">
      <w:start w:val="47"/>
      <w:numFmt w:val="decimal"/>
      <w:lvlText w:val="%5."/>
      <w:lvlJc w:val="left"/>
      <w:pPr>
        <w:ind w:left="3600" w:hanging="480"/>
      </w:pPr>
    </w:lvl>
    <w:lvl w:ilvl="5">
      <w:start w:val="47"/>
      <w:numFmt w:val="decimal"/>
      <w:lvlText w:val="%6."/>
      <w:lvlJc w:val="left"/>
      <w:pPr>
        <w:ind w:left="4320" w:hanging="480"/>
      </w:pPr>
    </w:lvl>
    <w:lvl w:ilvl="6">
      <w:start w:val="47"/>
      <w:numFmt w:val="decimal"/>
      <w:lvlText w:val="%7."/>
      <w:lvlJc w:val="left"/>
      <w:pPr>
        <w:ind w:left="5040" w:hanging="480"/>
      </w:pPr>
    </w:lvl>
    <w:lvl w:ilvl="7">
      <w:start w:val="47"/>
      <w:numFmt w:val="decimal"/>
      <w:lvlText w:val="%8."/>
      <w:lvlJc w:val="left"/>
      <w:pPr>
        <w:ind w:left="5760" w:hanging="480"/>
      </w:pPr>
    </w:lvl>
    <w:lvl w:ilvl="8">
      <w:start w:val="47"/>
      <w:numFmt w:val="decimal"/>
      <w:lvlText w:val="%9."/>
      <w:lvlJc w:val="left"/>
      <w:pPr>
        <w:ind w:left="648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4">
    <w:abstractNumId w:val="3"/>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5">
    <w:abstractNumId w:val="4"/>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6">
    <w:abstractNumId w:val="5"/>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7">
    <w:abstractNumId w:val="6"/>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8">
    <w:abstractNumId w:val="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0E8F"/>
    <w:rsid w:val="00360E8F"/>
    <w:rsid w:val="005024F3"/>
    <w:rsid w:val="00505BFA"/>
    <w:rsid w:val="00535C39"/>
    <w:rsid w:val="00A34D91"/>
    <w:rsid w:val="00AD1B75"/>
    <w:rsid w:val="00BC2BF4"/>
    <w:rsid w:val="00BE1C81"/>
    <w:rsid w:val="00CD1E7D"/>
    <w:rsid w:val="00E61CC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684266"/>
  <w15:docId w15:val="{554F0272-3F54-314B-A99C-E3612C5E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4432</Words>
  <Characters>25263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Адвокат</Company>
  <LinksUpToDate>false</LinksUpToDate>
  <CharactersWithSpaces>29636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Microsoft Office User</cp:lastModifiedBy>
  <cp:revision>3</cp:revision>
  <dcterms:created xsi:type="dcterms:W3CDTF">2026-08-26T10:14:00Z</dcterms:created>
  <dcterms:modified xsi:type="dcterms:W3CDTF">2026-09-14T11:20:00Z</dcterms:modified>
</cp:coreProperties>
</file>